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7220"/>
      </w:tblGrid>
      <w:tr w:rsidR="00AD0C2B" w:rsidRPr="002D0501" w14:paraId="2A6DF88B" w14:textId="77777777" w:rsidTr="00845B52">
        <w:tc>
          <w:tcPr>
            <w:tcW w:w="1796" w:type="dxa"/>
            <w:shd w:val="clear" w:color="auto" w:fill="auto"/>
          </w:tcPr>
          <w:p w14:paraId="4BDD4EBA" w14:textId="77777777" w:rsidR="00AD0C2B" w:rsidRPr="00845B52" w:rsidRDefault="004F3B8C" w:rsidP="002D050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5B52">
              <w:rPr>
                <w:rFonts w:ascii="Calibri" w:hAnsi="Calibri"/>
                <w:b/>
                <w:bCs/>
                <w:sz w:val="20"/>
                <w:szCs w:val="20"/>
              </w:rPr>
              <w:t>Job Title</w:t>
            </w:r>
            <w:r w:rsidR="00AD0C2B" w:rsidRPr="00845B52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20" w:type="dxa"/>
            <w:shd w:val="clear" w:color="auto" w:fill="auto"/>
          </w:tcPr>
          <w:p w14:paraId="04221435" w14:textId="7D9A9FB7" w:rsidR="00AD0C2B" w:rsidRPr="000A0CAD" w:rsidRDefault="00866CA2" w:rsidP="00342A9F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0A0CAD">
              <w:rPr>
                <w:rFonts w:asciiTheme="minorHAnsi" w:hAnsiTheme="minorHAnsi"/>
                <w:b/>
                <w:bCs/>
                <w:sz w:val="20"/>
                <w:szCs w:val="20"/>
              </w:rPr>
              <w:t>Finance</w:t>
            </w:r>
            <w:r w:rsidR="00CA55B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A0CAD">
              <w:rPr>
                <w:rFonts w:asciiTheme="minorHAnsi" w:hAnsiTheme="minorHAnsi"/>
                <w:b/>
                <w:bCs/>
                <w:sz w:val="20"/>
                <w:szCs w:val="20"/>
              </w:rPr>
              <w:t>Manager</w:t>
            </w:r>
          </w:p>
        </w:tc>
      </w:tr>
      <w:tr w:rsidR="00DB323D" w:rsidRPr="002D0501" w14:paraId="562BFA09" w14:textId="77777777" w:rsidTr="00845B52">
        <w:tc>
          <w:tcPr>
            <w:tcW w:w="1796" w:type="dxa"/>
            <w:shd w:val="clear" w:color="auto" w:fill="auto"/>
          </w:tcPr>
          <w:p w14:paraId="57E4A451" w14:textId="77777777" w:rsidR="00DB323D" w:rsidRPr="00845B52" w:rsidRDefault="00DB323D" w:rsidP="00DB323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5B52">
              <w:rPr>
                <w:rFonts w:ascii="Calibri" w:hAnsi="Calibri"/>
                <w:b/>
                <w:bCs/>
                <w:sz w:val="20"/>
                <w:szCs w:val="20"/>
              </w:rPr>
              <w:t>Location:</w:t>
            </w:r>
          </w:p>
        </w:tc>
        <w:tc>
          <w:tcPr>
            <w:tcW w:w="7220" w:type="dxa"/>
            <w:shd w:val="clear" w:color="auto" w:fill="auto"/>
          </w:tcPr>
          <w:p w14:paraId="79809DA0" w14:textId="77777777" w:rsidR="00DB323D" w:rsidRPr="000A0CAD" w:rsidRDefault="00DB323D" w:rsidP="00DB323D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0A0CAD">
              <w:rPr>
                <w:rFonts w:asciiTheme="minorHAnsi" w:hAnsiTheme="minorHAnsi"/>
                <w:bCs/>
                <w:sz w:val="20"/>
                <w:szCs w:val="20"/>
              </w:rPr>
              <w:t>Facilities within Port of Cromarty Firth, travel as required.</w:t>
            </w:r>
          </w:p>
        </w:tc>
      </w:tr>
      <w:tr w:rsidR="00DB323D" w:rsidRPr="002D0501" w14:paraId="6B2E7D23" w14:textId="77777777" w:rsidTr="00845B52">
        <w:tc>
          <w:tcPr>
            <w:tcW w:w="1796" w:type="dxa"/>
            <w:shd w:val="clear" w:color="auto" w:fill="auto"/>
          </w:tcPr>
          <w:p w14:paraId="70240F4C" w14:textId="77777777" w:rsidR="00DB323D" w:rsidRPr="00845B52" w:rsidRDefault="00DB323D" w:rsidP="00DB323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5B52">
              <w:rPr>
                <w:rFonts w:ascii="Calibri" w:hAnsi="Calibri"/>
                <w:b/>
                <w:bCs/>
                <w:sz w:val="20"/>
                <w:szCs w:val="20"/>
              </w:rPr>
              <w:t>Hours:</w:t>
            </w:r>
          </w:p>
        </w:tc>
        <w:tc>
          <w:tcPr>
            <w:tcW w:w="7220" w:type="dxa"/>
            <w:shd w:val="clear" w:color="auto" w:fill="auto"/>
          </w:tcPr>
          <w:p w14:paraId="62243A07" w14:textId="54AAD072" w:rsidR="00111243" w:rsidRDefault="00DB323D" w:rsidP="00700CDB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0A0CAD">
              <w:rPr>
                <w:rFonts w:asciiTheme="minorHAnsi" w:hAnsiTheme="minorHAnsi"/>
                <w:bCs/>
                <w:sz w:val="20"/>
                <w:szCs w:val="20"/>
              </w:rPr>
              <w:t xml:space="preserve">35 hours per week, </w:t>
            </w:r>
            <w:r w:rsidR="00111243">
              <w:rPr>
                <w:rFonts w:asciiTheme="minorHAnsi" w:hAnsiTheme="minorHAnsi"/>
                <w:bCs/>
                <w:sz w:val="20"/>
                <w:szCs w:val="20"/>
              </w:rPr>
              <w:t xml:space="preserve">(9am to 5pm, </w:t>
            </w:r>
            <w:proofErr w:type="gramStart"/>
            <w:r w:rsidR="00111243">
              <w:rPr>
                <w:rFonts w:asciiTheme="minorHAnsi" w:hAnsiTheme="minorHAnsi"/>
                <w:bCs/>
                <w:sz w:val="20"/>
                <w:szCs w:val="20"/>
              </w:rPr>
              <w:t>1 hour</w:t>
            </w:r>
            <w:proofErr w:type="gramEnd"/>
            <w:r w:rsidR="00111243">
              <w:rPr>
                <w:rFonts w:asciiTheme="minorHAnsi" w:hAnsiTheme="minorHAnsi"/>
                <w:bCs/>
                <w:sz w:val="20"/>
                <w:szCs w:val="20"/>
              </w:rPr>
              <w:t xml:space="preserve"> unpaid lunch) </w:t>
            </w:r>
            <w:r w:rsidR="00700CDB" w:rsidRPr="000A0CAD">
              <w:rPr>
                <w:rFonts w:asciiTheme="minorHAnsi" w:hAnsiTheme="minorHAnsi"/>
                <w:bCs/>
                <w:sz w:val="20"/>
                <w:szCs w:val="20"/>
              </w:rPr>
              <w:t>additional hours</w:t>
            </w:r>
            <w:r w:rsidRPr="000A0CAD">
              <w:rPr>
                <w:rFonts w:asciiTheme="minorHAnsi" w:hAnsiTheme="minorHAnsi"/>
                <w:bCs/>
                <w:sz w:val="20"/>
                <w:szCs w:val="20"/>
              </w:rPr>
              <w:t xml:space="preserve"> as required to meet the needs of the business</w:t>
            </w:r>
            <w:r w:rsidR="00111243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14:paraId="326BC342" w14:textId="5E706398" w:rsidR="00DB323D" w:rsidRPr="000A0CAD" w:rsidRDefault="006A633E" w:rsidP="00700CDB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Currently operating under a </w:t>
            </w:r>
            <w:r w:rsidR="00111243">
              <w:rPr>
                <w:rFonts w:asciiTheme="minorHAnsi" w:hAnsiTheme="minorHAnsi"/>
                <w:bCs/>
                <w:sz w:val="20"/>
                <w:szCs w:val="20"/>
              </w:rPr>
              <w:t>H</w:t>
            </w:r>
            <w:r w:rsidR="004D054F">
              <w:rPr>
                <w:rFonts w:asciiTheme="minorHAnsi" w:hAnsiTheme="minorHAnsi"/>
                <w:bCs/>
                <w:sz w:val="20"/>
                <w:szCs w:val="20"/>
              </w:rPr>
              <w:t xml:space="preserve">ybrid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W</w:t>
            </w:r>
            <w:r w:rsidR="004D054F">
              <w:rPr>
                <w:rFonts w:asciiTheme="minorHAnsi" w:hAnsiTheme="minorHAnsi"/>
                <w:bCs/>
                <w:sz w:val="20"/>
                <w:szCs w:val="20"/>
              </w:rPr>
              <w:t xml:space="preserve">orking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Policy.</w:t>
            </w:r>
          </w:p>
        </w:tc>
      </w:tr>
      <w:tr w:rsidR="00DB323D" w:rsidRPr="002D0501" w14:paraId="346F2B6D" w14:textId="77777777" w:rsidTr="00845B52">
        <w:tc>
          <w:tcPr>
            <w:tcW w:w="1796" w:type="dxa"/>
            <w:shd w:val="clear" w:color="auto" w:fill="auto"/>
          </w:tcPr>
          <w:p w14:paraId="71839076" w14:textId="77777777" w:rsidR="00DB323D" w:rsidRPr="00845B52" w:rsidRDefault="00DB323D" w:rsidP="00DB323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5B52">
              <w:rPr>
                <w:rFonts w:ascii="Calibri" w:hAnsi="Calibri"/>
                <w:b/>
                <w:bCs/>
                <w:sz w:val="20"/>
                <w:szCs w:val="20"/>
              </w:rPr>
              <w:t>Holidays:</w:t>
            </w:r>
          </w:p>
        </w:tc>
        <w:tc>
          <w:tcPr>
            <w:tcW w:w="7220" w:type="dxa"/>
            <w:shd w:val="clear" w:color="auto" w:fill="auto"/>
          </w:tcPr>
          <w:p w14:paraId="5F49FCAC" w14:textId="77777777" w:rsidR="00DB323D" w:rsidRPr="000A0CAD" w:rsidRDefault="00DB323D" w:rsidP="005D780A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0A0CAD">
              <w:rPr>
                <w:rFonts w:asciiTheme="minorHAnsi" w:hAnsiTheme="minorHAnsi"/>
                <w:bCs/>
                <w:sz w:val="20"/>
                <w:szCs w:val="20"/>
              </w:rPr>
              <w:t>30 days per annum</w:t>
            </w:r>
            <w:r w:rsidR="002F7D6A" w:rsidRPr="000A0CAD">
              <w:rPr>
                <w:rFonts w:asciiTheme="minorHAnsi" w:hAnsiTheme="minorHAnsi"/>
                <w:bCs/>
                <w:sz w:val="20"/>
                <w:szCs w:val="20"/>
              </w:rPr>
              <w:t xml:space="preserve">; </w:t>
            </w:r>
            <w:r w:rsidR="00556A78" w:rsidRPr="000A0CAD">
              <w:rPr>
                <w:rFonts w:asciiTheme="minorHAnsi" w:hAnsiTheme="minorHAnsi"/>
                <w:bCs/>
                <w:sz w:val="20"/>
                <w:szCs w:val="20"/>
              </w:rPr>
              <w:t xml:space="preserve">after </w:t>
            </w:r>
            <w:r w:rsidR="002F7D6A" w:rsidRPr="000A0CAD">
              <w:rPr>
                <w:rFonts w:asciiTheme="minorHAnsi" w:hAnsiTheme="minorHAnsi"/>
                <w:bCs/>
                <w:sz w:val="20"/>
                <w:szCs w:val="20"/>
              </w:rPr>
              <w:t xml:space="preserve">the initial </w:t>
            </w:r>
            <w:r w:rsidR="00556A78" w:rsidRPr="000A0CAD">
              <w:rPr>
                <w:rFonts w:asciiTheme="minorHAnsi" w:hAnsiTheme="minorHAnsi"/>
                <w:bCs/>
                <w:sz w:val="20"/>
                <w:szCs w:val="20"/>
              </w:rPr>
              <w:t xml:space="preserve">5 years </w:t>
            </w:r>
            <w:r w:rsidR="002F7D6A" w:rsidRPr="000A0CAD">
              <w:rPr>
                <w:rFonts w:asciiTheme="minorHAnsi" w:hAnsiTheme="minorHAnsi"/>
                <w:bCs/>
                <w:sz w:val="20"/>
                <w:szCs w:val="20"/>
              </w:rPr>
              <w:t xml:space="preserve">period of </w:t>
            </w:r>
            <w:r w:rsidR="00556A78" w:rsidRPr="000A0CAD">
              <w:rPr>
                <w:rFonts w:asciiTheme="minorHAnsi" w:hAnsiTheme="minorHAnsi"/>
                <w:bCs/>
                <w:sz w:val="20"/>
                <w:szCs w:val="20"/>
              </w:rPr>
              <w:t xml:space="preserve">continuous employment with </w:t>
            </w:r>
            <w:r w:rsidR="005D780A" w:rsidRPr="000A0CAD">
              <w:rPr>
                <w:rFonts w:asciiTheme="minorHAnsi" w:hAnsiTheme="minorHAnsi"/>
                <w:bCs/>
                <w:sz w:val="20"/>
                <w:szCs w:val="20"/>
              </w:rPr>
              <w:t>the Company</w:t>
            </w:r>
            <w:r w:rsidR="00556A78" w:rsidRPr="000A0CAD">
              <w:rPr>
                <w:rFonts w:asciiTheme="minorHAnsi" w:hAnsiTheme="minorHAnsi"/>
                <w:bCs/>
                <w:sz w:val="20"/>
                <w:szCs w:val="20"/>
              </w:rPr>
              <w:t xml:space="preserve">, employees receive an additional 4 </w:t>
            </w:r>
            <w:proofErr w:type="gramStart"/>
            <w:r w:rsidR="00556A78" w:rsidRPr="000A0CAD">
              <w:rPr>
                <w:rFonts w:asciiTheme="minorHAnsi" w:hAnsiTheme="minorHAnsi"/>
                <w:bCs/>
                <w:sz w:val="20"/>
                <w:szCs w:val="20"/>
              </w:rPr>
              <w:t>days</w:t>
            </w:r>
            <w:proofErr w:type="gramEnd"/>
            <w:r w:rsidR="00556A78" w:rsidRPr="000A0CAD">
              <w:rPr>
                <w:rFonts w:asciiTheme="minorHAnsi" w:hAnsiTheme="minorHAnsi"/>
                <w:bCs/>
                <w:sz w:val="20"/>
                <w:szCs w:val="20"/>
              </w:rPr>
              <w:t xml:space="preserve"> annual leave.</w:t>
            </w:r>
            <w:r w:rsidR="00556A78" w:rsidRPr="000A0CAD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</w:tr>
      <w:tr w:rsidR="00DB323D" w:rsidRPr="002D0501" w14:paraId="7BCF2EC9" w14:textId="77777777" w:rsidTr="00845B52">
        <w:tc>
          <w:tcPr>
            <w:tcW w:w="1796" w:type="dxa"/>
            <w:shd w:val="clear" w:color="auto" w:fill="auto"/>
          </w:tcPr>
          <w:p w14:paraId="27E1BF61" w14:textId="759E178B" w:rsidR="00DB323D" w:rsidRPr="00FD6E12" w:rsidRDefault="004D054F" w:rsidP="00DB323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Remuneration:</w:t>
            </w:r>
          </w:p>
        </w:tc>
        <w:tc>
          <w:tcPr>
            <w:tcW w:w="7220" w:type="dxa"/>
            <w:shd w:val="clear" w:color="auto" w:fill="auto"/>
          </w:tcPr>
          <w:p w14:paraId="59A073DF" w14:textId="3FF3654A" w:rsidR="00FD6E12" w:rsidRPr="004D054F" w:rsidRDefault="004D054F" w:rsidP="004D054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4D054F">
              <w:rPr>
                <w:rFonts w:ascii="Calibri" w:hAnsi="Calibri"/>
                <w:bCs/>
                <w:sz w:val="20"/>
                <w:szCs w:val="20"/>
              </w:rPr>
              <w:t xml:space="preserve">Salary: </w:t>
            </w:r>
            <w:r w:rsidR="001524E7" w:rsidRPr="004D054F">
              <w:rPr>
                <w:rFonts w:ascii="Calibri" w:hAnsi="Calibri"/>
                <w:bCs/>
                <w:sz w:val="20"/>
                <w:szCs w:val="20"/>
              </w:rPr>
              <w:t>£</w:t>
            </w:r>
            <w:r w:rsidR="00DC7182" w:rsidRPr="004D054F">
              <w:rPr>
                <w:rFonts w:ascii="Calibri" w:hAnsi="Calibri"/>
                <w:bCs/>
                <w:sz w:val="20"/>
                <w:szCs w:val="20"/>
              </w:rPr>
              <w:t>45</w:t>
            </w:r>
            <w:r w:rsidR="00B16B96" w:rsidRPr="004D054F">
              <w:rPr>
                <w:rFonts w:ascii="Calibri" w:hAnsi="Calibri"/>
                <w:bCs/>
                <w:sz w:val="20"/>
                <w:szCs w:val="20"/>
              </w:rPr>
              <w:t xml:space="preserve">,000 </w:t>
            </w:r>
            <w:r w:rsidR="00DC7182" w:rsidRPr="004D054F">
              <w:rPr>
                <w:rFonts w:ascii="Calibri" w:hAnsi="Calibri"/>
                <w:bCs/>
                <w:sz w:val="20"/>
                <w:szCs w:val="20"/>
              </w:rPr>
              <w:t>-</w:t>
            </w:r>
            <w:r w:rsidR="0011124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DC7182" w:rsidRPr="004D054F">
              <w:rPr>
                <w:rFonts w:ascii="Calibri" w:hAnsi="Calibri"/>
                <w:bCs/>
                <w:sz w:val="20"/>
                <w:szCs w:val="20"/>
              </w:rPr>
              <w:t>£</w:t>
            </w:r>
            <w:r w:rsidR="00500355" w:rsidRPr="004D054F">
              <w:rPr>
                <w:rFonts w:ascii="Calibri" w:hAnsi="Calibri"/>
                <w:bCs/>
                <w:sz w:val="20"/>
                <w:szCs w:val="20"/>
              </w:rPr>
              <w:t>50</w:t>
            </w:r>
            <w:r w:rsidR="00B16B96" w:rsidRPr="004D054F">
              <w:rPr>
                <w:rFonts w:ascii="Calibri" w:hAnsi="Calibri"/>
                <w:bCs/>
                <w:sz w:val="20"/>
                <w:szCs w:val="20"/>
              </w:rPr>
              <w:t>,000</w:t>
            </w:r>
            <w:r w:rsidR="00F54246" w:rsidRPr="004D054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1524E7" w:rsidRPr="004D054F">
              <w:rPr>
                <w:rFonts w:ascii="Calibri" w:hAnsi="Calibri"/>
                <w:bCs/>
                <w:sz w:val="20"/>
                <w:szCs w:val="20"/>
              </w:rPr>
              <w:t>per annum</w:t>
            </w:r>
          </w:p>
          <w:p w14:paraId="75B1F80E" w14:textId="77777777" w:rsidR="004D054F" w:rsidRPr="004D054F" w:rsidRDefault="004D054F" w:rsidP="004D054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4D054F">
              <w:rPr>
                <w:rFonts w:ascii="Calibri" w:hAnsi="Calibri"/>
                <w:bCs/>
                <w:sz w:val="20"/>
                <w:szCs w:val="20"/>
              </w:rPr>
              <w:t>Competitive benefits package (</w:t>
            </w:r>
            <w:proofErr w:type="gramStart"/>
            <w:r w:rsidRPr="004D054F">
              <w:rPr>
                <w:rFonts w:ascii="Calibri" w:hAnsi="Calibri"/>
                <w:bCs/>
                <w:sz w:val="20"/>
                <w:szCs w:val="20"/>
              </w:rPr>
              <w:t>including;</w:t>
            </w:r>
            <w:proofErr w:type="gramEnd"/>
            <w:r w:rsidRPr="004D054F">
              <w:rPr>
                <w:rFonts w:ascii="Calibri" w:hAnsi="Calibri"/>
                <w:bCs/>
                <w:sz w:val="20"/>
                <w:szCs w:val="20"/>
              </w:rPr>
              <w:t xml:space="preserve"> career average pension scheme)</w:t>
            </w:r>
          </w:p>
          <w:p w14:paraId="5DEE1A87" w14:textId="77777777" w:rsidR="004D054F" w:rsidRPr="004D054F" w:rsidRDefault="004D054F" w:rsidP="004D054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4D054F">
              <w:rPr>
                <w:rFonts w:ascii="Calibri" w:hAnsi="Calibri"/>
                <w:bCs/>
                <w:sz w:val="20"/>
                <w:szCs w:val="20"/>
              </w:rPr>
              <w:t>Private Medical Insurance</w:t>
            </w:r>
          </w:p>
          <w:p w14:paraId="34646B91" w14:textId="77777777" w:rsidR="00111243" w:rsidRDefault="004D054F" w:rsidP="0011124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4D054F">
              <w:rPr>
                <w:rFonts w:ascii="Calibri" w:hAnsi="Calibri"/>
                <w:bCs/>
                <w:sz w:val="20"/>
                <w:szCs w:val="20"/>
              </w:rPr>
              <w:t>Employee Assistance Programme</w:t>
            </w:r>
            <w:r w:rsidR="00111243">
              <w:rPr>
                <w:rFonts w:ascii="Calibri" w:hAnsi="Calibri"/>
                <w:bCs/>
                <w:sz w:val="20"/>
                <w:szCs w:val="20"/>
              </w:rPr>
              <w:t xml:space="preserve"> (EAP)</w:t>
            </w:r>
          </w:p>
          <w:p w14:paraId="0226FB70" w14:textId="77777777" w:rsidR="00111243" w:rsidRDefault="00111243" w:rsidP="0011124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Non-contractual bonus</w:t>
            </w:r>
          </w:p>
          <w:p w14:paraId="1A77AA5B" w14:textId="40E73554" w:rsidR="00111243" w:rsidRPr="00111243" w:rsidRDefault="00111243" w:rsidP="0011124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Annual pay review</w:t>
            </w:r>
            <w:r w:rsidR="007B510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7C1D48">
              <w:rPr>
                <w:rFonts w:ascii="Calibri" w:hAnsi="Calibri"/>
                <w:bCs/>
                <w:sz w:val="20"/>
                <w:szCs w:val="20"/>
              </w:rPr>
              <w:t>–</w:t>
            </w:r>
            <w:r w:rsidR="007B510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7C1D48">
              <w:rPr>
                <w:rFonts w:ascii="Calibri" w:hAnsi="Calibri"/>
                <w:bCs/>
                <w:sz w:val="20"/>
                <w:szCs w:val="20"/>
              </w:rPr>
              <w:t>subject to terms</w:t>
            </w:r>
          </w:p>
        </w:tc>
      </w:tr>
      <w:tr w:rsidR="00DB323D" w:rsidRPr="002D0501" w14:paraId="04DAAA5F" w14:textId="77777777" w:rsidTr="00845B52">
        <w:tc>
          <w:tcPr>
            <w:tcW w:w="1796" w:type="dxa"/>
            <w:shd w:val="clear" w:color="auto" w:fill="auto"/>
          </w:tcPr>
          <w:p w14:paraId="5642CB08" w14:textId="77777777" w:rsidR="00DB323D" w:rsidRPr="00845B52" w:rsidRDefault="00DB323D" w:rsidP="00DB323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5B52">
              <w:rPr>
                <w:rFonts w:ascii="Calibri" w:hAnsi="Calibri"/>
                <w:b/>
                <w:bCs/>
                <w:sz w:val="20"/>
                <w:szCs w:val="20"/>
              </w:rPr>
              <w:t>Post Description:</w:t>
            </w:r>
          </w:p>
        </w:tc>
        <w:tc>
          <w:tcPr>
            <w:tcW w:w="7220" w:type="dxa"/>
            <w:shd w:val="clear" w:color="auto" w:fill="auto"/>
          </w:tcPr>
          <w:p w14:paraId="5B73CF0A" w14:textId="2FE9E3E9" w:rsidR="00DB323D" w:rsidRPr="001524E7" w:rsidRDefault="00956A19" w:rsidP="006F244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0A0CAD">
              <w:rPr>
                <w:rFonts w:asciiTheme="minorHAnsi" w:hAnsiTheme="minorHAnsi"/>
                <w:sz w:val="20"/>
                <w:szCs w:val="20"/>
              </w:rPr>
              <w:t>Responsible for financial control, accounting, reporting</w:t>
            </w:r>
            <w:r w:rsidR="00E16AC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gramStart"/>
            <w:r w:rsidR="00E16AC8">
              <w:rPr>
                <w:rFonts w:asciiTheme="minorHAnsi" w:hAnsiTheme="minorHAnsi"/>
                <w:sz w:val="20"/>
                <w:szCs w:val="20"/>
              </w:rPr>
              <w:t>modelling</w:t>
            </w:r>
            <w:proofErr w:type="gramEnd"/>
            <w:r w:rsidR="00571D9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A0CAD">
              <w:rPr>
                <w:rFonts w:asciiTheme="minorHAnsi" w:hAnsiTheme="minorHAnsi"/>
                <w:sz w:val="20"/>
                <w:szCs w:val="20"/>
              </w:rPr>
              <w:t>and budgetin</w:t>
            </w:r>
            <w:r w:rsidR="00B425C6">
              <w:rPr>
                <w:rFonts w:asciiTheme="minorHAnsi" w:hAnsiTheme="minorHAnsi"/>
                <w:sz w:val="20"/>
                <w:szCs w:val="20"/>
              </w:rPr>
              <w:t>g</w:t>
            </w:r>
            <w:r w:rsidR="005455F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46F2">
              <w:rPr>
                <w:rFonts w:asciiTheme="minorHAnsi" w:hAnsiTheme="minorHAnsi"/>
                <w:sz w:val="20"/>
                <w:szCs w:val="20"/>
              </w:rPr>
              <w:t xml:space="preserve">to support the Finance &amp; </w:t>
            </w:r>
            <w:r w:rsidR="00F54246">
              <w:rPr>
                <w:rFonts w:asciiTheme="minorHAnsi" w:hAnsiTheme="minorHAnsi"/>
                <w:sz w:val="20"/>
                <w:szCs w:val="20"/>
              </w:rPr>
              <w:t>Business Services</w:t>
            </w:r>
            <w:r w:rsidR="008246F2">
              <w:rPr>
                <w:rFonts w:asciiTheme="minorHAnsi" w:hAnsiTheme="minorHAnsi"/>
                <w:sz w:val="20"/>
                <w:szCs w:val="20"/>
              </w:rPr>
              <w:t xml:space="preserve"> Manager</w:t>
            </w:r>
            <w:r w:rsidR="00B425C6">
              <w:rPr>
                <w:rFonts w:asciiTheme="minorHAnsi" w:hAnsiTheme="minorHAnsi"/>
                <w:sz w:val="20"/>
                <w:szCs w:val="20"/>
              </w:rPr>
              <w:t>. W</w:t>
            </w:r>
            <w:r w:rsidR="00B425C6" w:rsidRPr="00B425C6">
              <w:rPr>
                <w:rFonts w:asciiTheme="minorHAnsi" w:hAnsiTheme="minorHAnsi"/>
                <w:sz w:val="20"/>
                <w:szCs w:val="20"/>
              </w:rPr>
              <w:t xml:space="preserve">orking within facilities owned and operated by </w:t>
            </w:r>
            <w:proofErr w:type="spellStart"/>
            <w:r w:rsidR="00B425C6" w:rsidRPr="00B425C6">
              <w:rPr>
                <w:rFonts w:asciiTheme="minorHAnsi" w:hAnsiTheme="minorHAnsi"/>
                <w:sz w:val="20"/>
                <w:szCs w:val="20"/>
              </w:rPr>
              <w:t>PoCF</w:t>
            </w:r>
            <w:proofErr w:type="spellEnd"/>
            <w:r w:rsidR="00B425C6" w:rsidRPr="00B425C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DB323D" w:rsidRPr="002D0501" w14:paraId="5E952B22" w14:textId="77777777" w:rsidTr="00845B52">
        <w:tc>
          <w:tcPr>
            <w:tcW w:w="1796" w:type="dxa"/>
            <w:shd w:val="clear" w:color="auto" w:fill="auto"/>
          </w:tcPr>
          <w:p w14:paraId="53C6BC07" w14:textId="77777777" w:rsidR="00DB323D" w:rsidRPr="00845B52" w:rsidRDefault="00DB323D" w:rsidP="006F2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5B52">
              <w:rPr>
                <w:rFonts w:ascii="Calibri" w:hAnsi="Calibri"/>
                <w:b/>
                <w:bCs/>
                <w:sz w:val="20"/>
                <w:szCs w:val="20"/>
              </w:rPr>
              <w:t>Responsibilities of Post:</w:t>
            </w:r>
          </w:p>
        </w:tc>
        <w:tc>
          <w:tcPr>
            <w:tcW w:w="7220" w:type="dxa"/>
            <w:shd w:val="clear" w:color="auto" w:fill="auto"/>
          </w:tcPr>
          <w:p w14:paraId="7617D43E" w14:textId="77777777" w:rsidR="001B4021" w:rsidRPr="00756712" w:rsidRDefault="001B4021" w:rsidP="00791A13">
            <w:pPr>
              <w:numPr>
                <w:ilvl w:val="0"/>
                <w:numId w:val="19"/>
              </w:numPr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Maintain accurate financial records and </w:t>
            </w:r>
            <w:proofErr w:type="gramStart"/>
            <w:r w:rsidRPr="00756712">
              <w:rPr>
                <w:rFonts w:asciiTheme="minorHAnsi" w:hAnsiTheme="minorHAnsi" w:cstheme="minorHAnsi"/>
                <w:sz w:val="20"/>
                <w:szCs w:val="20"/>
              </w:rPr>
              <w:t>activities</w:t>
            </w:r>
            <w:proofErr w:type="gramEnd"/>
          </w:p>
          <w:p w14:paraId="43DC82DE" w14:textId="4BF112CF" w:rsidR="00956A19" w:rsidRPr="00756712" w:rsidRDefault="00F54F75" w:rsidP="00791A13">
            <w:pPr>
              <w:numPr>
                <w:ilvl w:val="0"/>
                <w:numId w:val="19"/>
              </w:numPr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Day-to-day management of the</w:t>
            </w:r>
            <w:r w:rsidR="00956A19"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46F2"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finance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department</w:t>
            </w:r>
            <w:r w:rsidR="008246F2" w:rsidRPr="00756712">
              <w:rPr>
                <w:rFonts w:asciiTheme="minorHAnsi" w:hAnsiTheme="minorHAnsi" w:cstheme="minorHAnsi"/>
                <w:sz w:val="20"/>
                <w:szCs w:val="20"/>
              </w:rPr>
              <w:t>; staff supervision/apprais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als, </w:t>
            </w:r>
            <w:r w:rsidR="008246F2" w:rsidRPr="00756712">
              <w:rPr>
                <w:rFonts w:asciiTheme="minorHAnsi" w:hAnsiTheme="minorHAnsi" w:cstheme="minorHAnsi"/>
                <w:sz w:val="20"/>
                <w:szCs w:val="20"/>
              </w:rPr>
              <w:t>and identification of training needs</w:t>
            </w:r>
            <w:r w:rsidR="00BA7ADA"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7924B1" w14:textId="0F6D3A76" w:rsidR="00956A19" w:rsidRPr="00756712" w:rsidRDefault="00B52220" w:rsidP="00791A13">
            <w:pPr>
              <w:numPr>
                <w:ilvl w:val="0"/>
                <w:numId w:val="19"/>
              </w:numPr>
              <w:ind w:left="346" w:hanging="3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Assist with </w:t>
            </w:r>
            <w:r w:rsidR="006E4F45">
              <w:rPr>
                <w:rFonts w:asciiTheme="minorHAnsi" w:hAnsiTheme="minorHAnsi" w:cstheme="minorHAnsi"/>
                <w:sz w:val="20"/>
                <w:szCs w:val="20"/>
              </w:rPr>
              <w:t xml:space="preserve">internal audits, and </w:t>
            </w:r>
            <w:r w:rsidRPr="00756712">
              <w:rPr>
                <w:rFonts w:asciiTheme="minorHAnsi" w:hAnsiTheme="minorHAnsi" w:cstheme="minorHAnsi"/>
                <w:sz w:val="20"/>
                <w:szCs w:val="20"/>
              </w:rPr>
              <w:t>the p</w:t>
            </w:r>
            <w:r w:rsidR="00956A19"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reparation of year end accounts to audited stage </w:t>
            </w:r>
            <w:r w:rsidR="004C1587">
              <w:rPr>
                <w:rFonts w:asciiTheme="minorHAnsi" w:hAnsiTheme="minorHAnsi" w:cstheme="minorHAnsi"/>
                <w:sz w:val="20"/>
                <w:szCs w:val="20"/>
              </w:rPr>
              <w:t>including</w:t>
            </w:r>
            <w:r w:rsidR="004C1587"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A19"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liaison with </w:t>
            </w:r>
            <w:proofErr w:type="gramStart"/>
            <w:r w:rsidR="00956A19" w:rsidRPr="00756712">
              <w:rPr>
                <w:rFonts w:asciiTheme="minorHAnsi" w:hAnsiTheme="minorHAnsi" w:cstheme="minorHAnsi"/>
                <w:sz w:val="20"/>
                <w:szCs w:val="20"/>
              </w:rPr>
              <w:t>auditors</w:t>
            </w:r>
            <w:proofErr w:type="gramEnd"/>
          </w:p>
          <w:p w14:paraId="73818DC3" w14:textId="61DC6A8C" w:rsidR="00956A19" w:rsidRPr="00756712" w:rsidRDefault="00B52220" w:rsidP="00791A13">
            <w:pPr>
              <w:numPr>
                <w:ilvl w:val="0"/>
                <w:numId w:val="19"/>
              </w:numPr>
              <w:ind w:left="346" w:hanging="3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6712">
              <w:rPr>
                <w:rFonts w:asciiTheme="minorHAnsi" w:hAnsiTheme="minorHAnsi" w:cstheme="minorHAnsi"/>
                <w:sz w:val="20"/>
                <w:szCs w:val="20"/>
              </w:rPr>
              <w:t>Assist with the p</w:t>
            </w:r>
            <w:r w:rsidR="00956A19"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reparation of statistical information including but not limited to Maritime </w:t>
            </w:r>
            <w:proofErr w:type="gramStart"/>
            <w:r w:rsidR="00956A19" w:rsidRPr="00756712">
              <w:rPr>
                <w:rFonts w:asciiTheme="minorHAnsi" w:hAnsiTheme="minorHAnsi" w:cstheme="minorHAnsi"/>
                <w:sz w:val="20"/>
                <w:szCs w:val="20"/>
              </w:rPr>
              <w:t>Statistics  for</w:t>
            </w:r>
            <w:proofErr w:type="gramEnd"/>
            <w:r w:rsidR="00956A19"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 Department for Transport and National Statistics Returns </w:t>
            </w:r>
          </w:p>
          <w:p w14:paraId="4624C7BF" w14:textId="18B8A10D" w:rsidR="00956A19" w:rsidRPr="00137E3D" w:rsidRDefault="00956A19" w:rsidP="00791A13">
            <w:pPr>
              <w:numPr>
                <w:ilvl w:val="0"/>
                <w:numId w:val="19"/>
              </w:numPr>
              <w:ind w:left="346" w:hanging="3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7E3D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5455FB" w:rsidRPr="00137E3D">
              <w:rPr>
                <w:rFonts w:asciiTheme="minorHAnsi" w:hAnsiTheme="minorHAnsi" w:cstheme="minorHAnsi"/>
                <w:sz w:val="20"/>
                <w:szCs w:val="20"/>
              </w:rPr>
              <w:t xml:space="preserve"> assist managing</w:t>
            </w:r>
            <w:r w:rsidRPr="00137E3D">
              <w:rPr>
                <w:rFonts w:asciiTheme="minorHAnsi" w:hAnsiTheme="minorHAnsi" w:cstheme="minorHAnsi"/>
                <w:sz w:val="20"/>
                <w:szCs w:val="20"/>
              </w:rPr>
              <w:t xml:space="preserve"> insurance policies and</w:t>
            </w:r>
            <w:r w:rsidR="00E955E6">
              <w:rPr>
                <w:rFonts w:asciiTheme="minorHAnsi" w:hAnsiTheme="minorHAnsi" w:cstheme="minorHAnsi"/>
                <w:sz w:val="20"/>
                <w:szCs w:val="20"/>
              </w:rPr>
              <w:t xml:space="preserve"> insurance</w:t>
            </w:r>
            <w:r w:rsidRPr="00137E3D">
              <w:rPr>
                <w:rFonts w:asciiTheme="minorHAnsi" w:hAnsiTheme="minorHAnsi" w:cstheme="minorHAnsi"/>
                <w:sz w:val="20"/>
                <w:szCs w:val="20"/>
              </w:rPr>
              <w:t xml:space="preserve"> claims</w:t>
            </w:r>
          </w:p>
          <w:p w14:paraId="023424C3" w14:textId="39A721F0" w:rsidR="00066110" w:rsidRPr="00137E3D" w:rsidRDefault="00066110" w:rsidP="00791A13">
            <w:pPr>
              <w:numPr>
                <w:ilvl w:val="0"/>
                <w:numId w:val="19"/>
              </w:numPr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137E3D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B52220" w:rsidRPr="00137E3D">
              <w:rPr>
                <w:rFonts w:asciiTheme="minorHAnsi" w:hAnsiTheme="minorHAnsi" w:cstheme="minorHAnsi"/>
                <w:sz w:val="20"/>
                <w:szCs w:val="20"/>
              </w:rPr>
              <w:t xml:space="preserve">assist in the </w:t>
            </w:r>
            <w:r w:rsidRPr="00137E3D">
              <w:rPr>
                <w:rFonts w:asciiTheme="minorHAnsi" w:hAnsiTheme="minorHAnsi" w:cstheme="minorHAnsi"/>
                <w:sz w:val="20"/>
                <w:szCs w:val="20"/>
              </w:rPr>
              <w:t>preparation of financial reports and forecasts for future business growth including budgets, income statements, balance sheets, tax returns and reports for Government regulatory agencies and financial management reports</w:t>
            </w:r>
          </w:p>
          <w:p w14:paraId="1548D4E3" w14:textId="6C3E167C" w:rsidR="00137E3D" w:rsidRPr="00137E3D" w:rsidRDefault="00137E3D" w:rsidP="00791A13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37E3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Understand and assist with Construction </w:t>
            </w:r>
            <w:r w:rsidR="0039643D" w:rsidRPr="00137E3D">
              <w:rPr>
                <w:rFonts w:asciiTheme="minorHAnsi" w:eastAsia="Times New Roman" w:hAnsiTheme="minorHAnsi" w:cstheme="minorHAnsi"/>
                <w:sz w:val="20"/>
                <w:szCs w:val="20"/>
              </w:rPr>
              <w:t>industry</w:t>
            </w:r>
            <w:r w:rsidR="0039643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137E3D">
              <w:rPr>
                <w:rFonts w:asciiTheme="minorHAnsi" w:eastAsia="Times New Roman" w:hAnsiTheme="minorHAnsi" w:cstheme="minorHAnsi"/>
                <w:sz w:val="20"/>
                <w:szCs w:val="20"/>
              </w:rPr>
              <w:t>scheme</w:t>
            </w:r>
            <w:r w:rsidR="006E4F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(CIS)</w:t>
            </w:r>
            <w:r w:rsidRPr="00137E3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crown estate, leases, licenses and </w:t>
            </w:r>
            <w:proofErr w:type="gramStart"/>
            <w:r w:rsidRPr="00137E3D">
              <w:rPr>
                <w:rFonts w:asciiTheme="minorHAnsi" w:eastAsia="Times New Roman" w:hAnsiTheme="minorHAnsi" w:cstheme="minorHAnsi"/>
                <w:sz w:val="20"/>
                <w:szCs w:val="20"/>
              </w:rPr>
              <w:t>compliance</w:t>
            </w:r>
            <w:proofErr w:type="gramEnd"/>
          </w:p>
          <w:p w14:paraId="2A944C56" w14:textId="10EB2923" w:rsidR="00956A19" w:rsidRPr="00756712" w:rsidRDefault="00B52220" w:rsidP="00791A13">
            <w:pPr>
              <w:numPr>
                <w:ilvl w:val="0"/>
                <w:numId w:val="19"/>
              </w:numPr>
              <w:ind w:left="346" w:hanging="3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6712">
              <w:rPr>
                <w:rFonts w:asciiTheme="minorHAnsi" w:hAnsiTheme="minorHAnsi" w:cstheme="minorHAnsi"/>
                <w:sz w:val="20"/>
                <w:szCs w:val="20"/>
              </w:rPr>
              <w:t>Assist in the m</w:t>
            </w:r>
            <w:r w:rsidR="00956A19"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anagement of banking and corporate financing </w:t>
            </w:r>
            <w:proofErr w:type="gramStart"/>
            <w:r w:rsidR="00956A19" w:rsidRPr="00756712">
              <w:rPr>
                <w:rFonts w:asciiTheme="minorHAnsi" w:hAnsiTheme="minorHAnsi" w:cstheme="minorHAnsi"/>
                <w:sz w:val="20"/>
                <w:szCs w:val="20"/>
              </w:rPr>
              <w:t>requirements</w:t>
            </w:r>
            <w:proofErr w:type="gramEnd"/>
          </w:p>
          <w:p w14:paraId="3AB6925E" w14:textId="65D815E1" w:rsidR="005455FB" w:rsidRPr="00756712" w:rsidRDefault="005455FB" w:rsidP="00791A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Work with the Business Development and Commercial team to monitor BREXIT </w:t>
            </w:r>
            <w:r w:rsidR="00137E3D">
              <w:rPr>
                <w:rFonts w:asciiTheme="minorHAnsi" w:hAnsiTheme="minorHAnsi" w:cstheme="minorHAnsi"/>
                <w:sz w:val="20"/>
                <w:szCs w:val="20"/>
              </w:rPr>
              <w:t>implications</w:t>
            </w:r>
            <w:r w:rsidR="004C1587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gramStart"/>
            <w:r w:rsidR="004C1587">
              <w:rPr>
                <w:rFonts w:asciiTheme="minorHAnsi" w:hAnsiTheme="minorHAnsi" w:cstheme="minorHAnsi"/>
                <w:sz w:val="20"/>
                <w:szCs w:val="20"/>
              </w:rPr>
              <w:t>compliance</w:t>
            </w:r>
            <w:proofErr w:type="gramEnd"/>
          </w:p>
          <w:p w14:paraId="4E10DA8D" w14:textId="1109DF05" w:rsidR="005455FB" w:rsidRPr="00756712" w:rsidRDefault="005455FB" w:rsidP="00791A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Understand and monitor customs obligations for temporary storage, including requirements under the new Border Operating Model </w:t>
            </w:r>
          </w:p>
          <w:p w14:paraId="16415497" w14:textId="77777777" w:rsidR="00956A19" w:rsidRPr="00756712" w:rsidRDefault="00956A19" w:rsidP="00791A13">
            <w:pPr>
              <w:numPr>
                <w:ilvl w:val="0"/>
                <w:numId w:val="19"/>
              </w:numPr>
              <w:ind w:left="346" w:hanging="3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6712">
              <w:rPr>
                <w:rFonts w:asciiTheme="minorHAnsi" w:hAnsiTheme="minorHAnsi" w:cstheme="minorHAnsi"/>
                <w:sz w:val="20"/>
                <w:szCs w:val="20"/>
              </w:rPr>
              <w:t>Control of allocated budgets and preparation of associated budgetary bids</w:t>
            </w:r>
          </w:p>
          <w:p w14:paraId="15122DED" w14:textId="77777777" w:rsidR="000A0CAD" w:rsidRPr="00756712" w:rsidRDefault="00956A19" w:rsidP="00791A13">
            <w:pPr>
              <w:numPr>
                <w:ilvl w:val="0"/>
                <w:numId w:val="19"/>
              </w:numPr>
              <w:ind w:left="346" w:hanging="3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6712">
              <w:rPr>
                <w:rFonts w:asciiTheme="minorHAnsi" w:hAnsiTheme="minorHAnsi" w:cstheme="minorHAnsi"/>
                <w:sz w:val="20"/>
                <w:szCs w:val="20"/>
              </w:rPr>
              <w:t>Involvement in Customer/Supplier liaison and Business Development</w:t>
            </w:r>
            <w:r w:rsidR="006810F1"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AD378BD" w14:textId="02AE4E82" w:rsidR="00B425C6" w:rsidRPr="00756712" w:rsidRDefault="00B425C6" w:rsidP="00791A13">
            <w:pPr>
              <w:numPr>
                <w:ilvl w:val="0"/>
                <w:numId w:val="19"/>
              </w:numPr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B52220"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assist </w:t>
            </w:r>
            <w:r w:rsidR="00137E3D">
              <w:rPr>
                <w:rFonts w:asciiTheme="minorHAnsi" w:hAnsiTheme="minorHAnsi" w:cstheme="minorHAnsi"/>
                <w:sz w:val="20"/>
                <w:szCs w:val="20"/>
              </w:rPr>
              <w:t xml:space="preserve">with </w:t>
            </w:r>
            <w:r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financial </w:t>
            </w:r>
            <w:r w:rsidR="00137E3D">
              <w:rPr>
                <w:rFonts w:asciiTheme="minorHAnsi" w:hAnsiTheme="minorHAnsi" w:cstheme="minorHAnsi"/>
                <w:sz w:val="20"/>
                <w:szCs w:val="20"/>
              </w:rPr>
              <w:t xml:space="preserve">projects and financial </w:t>
            </w:r>
            <w:r w:rsidRPr="00756712">
              <w:rPr>
                <w:rFonts w:asciiTheme="minorHAnsi" w:hAnsiTheme="minorHAnsi" w:cstheme="minorHAnsi"/>
                <w:sz w:val="20"/>
                <w:szCs w:val="20"/>
              </w:rPr>
              <w:t>development</w:t>
            </w:r>
            <w:r w:rsidR="00137E3D">
              <w:rPr>
                <w:rFonts w:asciiTheme="minorHAnsi" w:hAnsiTheme="minorHAnsi" w:cstheme="minorHAnsi"/>
                <w:sz w:val="20"/>
                <w:szCs w:val="20"/>
              </w:rPr>
              <w:t>s for</w:t>
            </w:r>
            <w:r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 performance and maintenance of the organisation</w:t>
            </w:r>
          </w:p>
          <w:p w14:paraId="4895BE7E" w14:textId="4E233842" w:rsidR="00941546" w:rsidRDefault="00941546" w:rsidP="00791A13">
            <w:pPr>
              <w:numPr>
                <w:ilvl w:val="0"/>
                <w:numId w:val="19"/>
              </w:numPr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756712">
              <w:rPr>
                <w:rFonts w:asciiTheme="minorHAnsi" w:hAnsiTheme="minorHAnsi" w:cstheme="minorHAnsi"/>
                <w:sz w:val="20"/>
                <w:szCs w:val="20"/>
              </w:rPr>
              <w:t>Managing new supplier</w:t>
            </w:r>
            <w:r w:rsidR="004C158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 to keep in line with IR35 regulations, working with HR on new contractors on a </w:t>
            </w:r>
            <w:proofErr w:type="gramStart"/>
            <w:r w:rsidRPr="00756712">
              <w:rPr>
                <w:rFonts w:asciiTheme="minorHAnsi" w:hAnsiTheme="minorHAnsi" w:cstheme="minorHAnsi"/>
                <w:sz w:val="20"/>
                <w:szCs w:val="20"/>
              </w:rPr>
              <w:t>project by project</w:t>
            </w:r>
            <w:proofErr w:type="gramEnd"/>
            <w:r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 basis</w:t>
            </w:r>
          </w:p>
          <w:p w14:paraId="44C9FF1D" w14:textId="6C686AE6" w:rsidR="00137E3D" w:rsidRPr="007A0F02" w:rsidRDefault="00C1654E" w:rsidP="00791A13">
            <w:pPr>
              <w:numPr>
                <w:ilvl w:val="0"/>
                <w:numId w:val="19"/>
              </w:numPr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Oversee </w:t>
            </w:r>
            <w:r w:rsidRPr="007A0F02">
              <w:rPr>
                <w:rFonts w:asciiTheme="minorHAnsi" w:hAnsiTheme="minorHAnsi" w:cstheme="minorHAnsi"/>
                <w:sz w:val="20"/>
                <w:szCs w:val="20"/>
              </w:rPr>
              <w:t xml:space="preserve">payroll, </w:t>
            </w:r>
            <w:r w:rsidR="006E4F45" w:rsidRPr="007A0F02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7A0F0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37E3D" w:rsidRPr="007A0F02">
              <w:rPr>
                <w:rFonts w:asciiTheme="minorHAnsi" w:hAnsiTheme="minorHAnsi" w:cstheme="minorHAnsi"/>
                <w:sz w:val="20"/>
                <w:szCs w:val="20"/>
              </w:rPr>
              <w:t xml:space="preserve">upport pension </w:t>
            </w:r>
            <w:r w:rsidR="00F54F75" w:rsidRPr="007A0F02">
              <w:rPr>
                <w:rFonts w:asciiTheme="minorHAnsi" w:hAnsiTheme="minorHAnsi" w:cstheme="minorHAnsi"/>
                <w:sz w:val="20"/>
                <w:szCs w:val="20"/>
              </w:rPr>
              <w:t xml:space="preserve">administration and </w:t>
            </w:r>
            <w:r w:rsidR="00137E3D" w:rsidRPr="007A0F02">
              <w:rPr>
                <w:rFonts w:asciiTheme="minorHAnsi" w:hAnsiTheme="minorHAnsi" w:cstheme="minorHAnsi"/>
                <w:sz w:val="20"/>
                <w:szCs w:val="20"/>
              </w:rPr>
              <w:t xml:space="preserve">management, from start to leaver </w:t>
            </w:r>
            <w:proofErr w:type="gramStart"/>
            <w:r w:rsidR="00137E3D" w:rsidRPr="007A0F02">
              <w:rPr>
                <w:rFonts w:asciiTheme="minorHAnsi" w:hAnsiTheme="minorHAnsi" w:cstheme="minorHAnsi"/>
                <w:sz w:val="20"/>
                <w:szCs w:val="20"/>
              </w:rPr>
              <w:t>cessation</w:t>
            </w:r>
            <w:proofErr w:type="gramEnd"/>
            <w:r w:rsidR="00137E3D" w:rsidRPr="007A0F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A123E3" w14:textId="335ED95A" w:rsidR="0003504D" w:rsidRPr="007A0F02" w:rsidRDefault="00066110" w:rsidP="00791A13">
            <w:pPr>
              <w:numPr>
                <w:ilvl w:val="0"/>
                <w:numId w:val="19"/>
              </w:numPr>
              <w:ind w:left="346" w:hanging="3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F02">
              <w:rPr>
                <w:rFonts w:asciiTheme="minorHAnsi" w:hAnsiTheme="minorHAnsi" w:cstheme="minorHAnsi"/>
                <w:sz w:val="20"/>
                <w:szCs w:val="20"/>
              </w:rPr>
              <w:t xml:space="preserve">To assist in the management </w:t>
            </w:r>
            <w:r w:rsidR="0003504D" w:rsidRPr="007A0F02">
              <w:rPr>
                <w:rFonts w:asciiTheme="minorHAnsi" w:hAnsiTheme="minorHAnsi" w:cstheme="minorHAnsi"/>
                <w:sz w:val="20"/>
                <w:szCs w:val="20"/>
              </w:rPr>
              <w:t>and maintenance of financial control systems,</w:t>
            </w:r>
          </w:p>
          <w:p w14:paraId="6AC653DD" w14:textId="36D500D9" w:rsidR="00066110" w:rsidRPr="007A0F02" w:rsidRDefault="00066110" w:rsidP="00791A13">
            <w:p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7A0F0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accounting procedures and </w:t>
            </w:r>
            <w:proofErr w:type="spellStart"/>
            <w:r w:rsidR="0003504D" w:rsidRPr="007A0F02">
              <w:rPr>
                <w:rFonts w:asciiTheme="minorHAnsi" w:hAnsiTheme="minorHAnsi" w:cstheme="minorHAnsi"/>
                <w:sz w:val="20"/>
                <w:szCs w:val="20"/>
              </w:rPr>
              <w:t>PoCF</w:t>
            </w:r>
            <w:proofErr w:type="spellEnd"/>
            <w:r w:rsidR="0003504D" w:rsidRPr="007A0F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2C67" w:rsidRPr="007A0F02">
              <w:rPr>
                <w:rFonts w:asciiTheme="minorHAnsi" w:hAnsiTheme="minorHAnsi" w:cstheme="minorHAnsi"/>
                <w:sz w:val="20"/>
                <w:szCs w:val="20"/>
              </w:rPr>
              <w:t xml:space="preserve">finance </w:t>
            </w:r>
            <w:r w:rsidRPr="007A0F02">
              <w:rPr>
                <w:rFonts w:asciiTheme="minorHAnsi" w:hAnsiTheme="minorHAnsi" w:cstheme="minorHAnsi"/>
                <w:sz w:val="20"/>
                <w:szCs w:val="20"/>
              </w:rPr>
              <w:t xml:space="preserve">systems </w:t>
            </w:r>
            <w:r w:rsidR="0003504D" w:rsidRPr="007A0F02">
              <w:rPr>
                <w:rFonts w:asciiTheme="minorHAnsi" w:hAnsiTheme="minorHAnsi" w:cstheme="minorHAnsi"/>
                <w:sz w:val="20"/>
                <w:szCs w:val="20"/>
              </w:rPr>
              <w:t>including</w:t>
            </w:r>
            <w:r w:rsidR="00B43243" w:rsidRPr="007A0F02">
              <w:rPr>
                <w:rFonts w:asciiTheme="minorHAnsi" w:hAnsiTheme="minorHAnsi" w:cstheme="minorHAnsi"/>
                <w:sz w:val="20"/>
                <w:szCs w:val="20"/>
              </w:rPr>
              <w:t xml:space="preserve"> policies and </w:t>
            </w:r>
            <w:proofErr w:type="gramStart"/>
            <w:r w:rsidR="00B43243" w:rsidRPr="007A0F02">
              <w:rPr>
                <w:rFonts w:asciiTheme="minorHAnsi" w:hAnsiTheme="minorHAnsi" w:cstheme="minorHAnsi"/>
                <w:sz w:val="20"/>
                <w:szCs w:val="20"/>
              </w:rPr>
              <w:t>procedures</w:t>
            </w:r>
            <w:proofErr w:type="gramEnd"/>
          </w:p>
          <w:p w14:paraId="78BD45FD" w14:textId="421840E4" w:rsidR="00066110" w:rsidRPr="00756712" w:rsidRDefault="00066110" w:rsidP="00791A13">
            <w:pPr>
              <w:numPr>
                <w:ilvl w:val="0"/>
                <w:numId w:val="19"/>
              </w:numPr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7A0F02">
              <w:rPr>
                <w:rFonts w:asciiTheme="minorHAnsi" w:hAnsiTheme="minorHAnsi" w:cstheme="minorHAnsi"/>
                <w:sz w:val="20"/>
                <w:szCs w:val="20"/>
              </w:rPr>
              <w:t>To assist in developing</w:t>
            </w:r>
            <w:r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 plans for team activities to include financial strategy to achieve agreed targets, and effective </w:t>
            </w:r>
            <w:proofErr w:type="gramStart"/>
            <w:r w:rsidRPr="00756712">
              <w:rPr>
                <w:rFonts w:asciiTheme="minorHAnsi" w:hAnsiTheme="minorHAnsi" w:cstheme="minorHAnsi"/>
                <w:sz w:val="20"/>
                <w:szCs w:val="20"/>
              </w:rPr>
              <w:t>planning</w:t>
            </w:r>
            <w:proofErr w:type="gramEnd"/>
          </w:p>
          <w:p w14:paraId="2DF301B4" w14:textId="1A7B916C" w:rsidR="00C03299" w:rsidRPr="00C03299" w:rsidRDefault="004E7F09" w:rsidP="00791A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Other duties as required from time to time </w:t>
            </w:r>
            <w:proofErr w:type="gramStart"/>
            <w:r w:rsidRPr="00756712">
              <w:rPr>
                <w:rFonts w:asciiTheme="minorHAnsi" w:hAnsiTheme="minorHAnsi" w:cstheme="minorHAnsi"/>
                <w:sz w:val="20"/>
                <w:szCs w:val="20"/>
              </w:rPr>
              <w:t>in order to</w:t>
            </w:r>
            <w:proofErr w:type="gramEnd"/>
            <w:r w:rsidRPr="00756712">
              <w:rPr>
                <w:rFonts w:asciiTheme="minorHAnsi" w:hAnsiTheme="minorHAnsi" w:cstheme="minorHAnsi"/>
                <w:sz w:val="20"/>
                <w:szCs w:val="20"/>
              </w:rPr>
              <w:t xml:space="preserve"> meet the needs of the business</w:t>
            </w:r>
          </w:p>
        </w:tc>
      </w:tr>
      <w:tr w:rsidR="00DB323D" w:rsidRPr="002D0501" w14:paraId="6120F6F6" w14:textId="77777777" w:rsidTr="00845B52">
        <w:tc>
          <w:tcPr>
            <w:tcW w:w="1796" w:type="dxa"/>
            <w:shd w:val="clear" w:color="auto" w:fill="auto"/>
          </w:tcPr>
          <w:p w14:paraId="1BA4A1E7" w14:textId="187CF6AE" w:rsidR="00DB323D" w:rsidRPr="00956A19" w:rsidRDefault="00791A13" w:rsidP="00DB323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00DB323D" w:rsidRPr="00956A19">
              <w:rPr>
                <w:rFonts w:ascii="Calibri" w:hAnsi="Calibri"/>
                <w:b/>
                <w:bCs/>
                <w:sz w:val="20"/>
                <w:szCs w:val="20"/>
              </w:rPr>
              <w:t>Working Relationships:</w:t>
            </w:r>
          </w:p>
        </w:tc>
        <w:tc>
          <w:tcPr>
            <w:tcW w:w="7220" w:type="dxa"/>
            <w:shd w:val="clear" w:color="auto" w:fill="auto"/>
          </w:tcPr>
          <w:p w14:paraId="15E3D9A3" w14:textId="0264A864" w:rsidR="00DB323D" w:rsidRPr="00956A19" w:rsidRDefault="00DB323D" w:rsidP="00B5222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 w:rsidRPr="009E400B">
              <w:rPr>
                <w:rFonts w:asciiTheme="minorHAnsi" w:hAnsiTheme="minorHAnsi"/>
                <w:bCs/>
                <w:sz w:val="20"/>
                <w:szCs w:val="20"/>
              </w:rPr>
              <w:t xml:space="preserve">Responsible to the </w:t>
            </w:r>
            <w:r w:rsidR="001524E7">
              <w:rPr>
                <w:rFonts w:asciiTheme="minorHAnsi" w:hAnsiTheme="minorHAnsi"/>
                <w:bCs/>
                <w:sz w:val="20"/>
                <w:szCs w:val="20"/>
              </w:rPr>
              <w:t xml:space="preserve">Finance &amp; </w:t>
            </w:r>
            <w:r w:rsidR="00F54246">
              <w:rPr>
                <w:rFonts w:asciiTheme="minorHAnsi" w:hAnsiTheme="minorHAnsi"/>
                <w:sz w:val="20"/>
                <w:szCs w:val="20"/>
              </w:rPr>
              <w:t xml:space="preserve">Business Services </w:t>
            </w:r>
            <w:r w:rsidR="001524E7">
              <w:rPr>
                <w:rFonts w:asciiTheme="minorHAnsi" w:hAnsiTheme="minorHAnsi"/>
                <w:bCs/>
                <w:sz w:val="20"/>
                <w:szCs w:val="20"/>
              </w:rPr>
              <w:t>Manager</w:t>
            </w:r>
            <w:r w:rsidR="00956A19" w:rsidRPr="00956A19">
              <w:rPr>
                <w:rFonts w:asciiTheme="minorHAnsi" w:hAnsiTheme="minorHAnsi"/>
                <w:bCs/>
                <w:sz w:val="20"/>
                <w:szCs w:val="20"/>
              </w:rPr>
              <w:t xml:space="preserve">, responsible for managing the Finance </w:t>
            </w:r>
            <w:r w:rsidR="00756712">
              <w:rPr>
                <w:rFonts w:asciiTheme="minorHAnsi" w:hAnsiTheme="minorHAnsi"/>
                <w:bCs/>
                <w:sz w:val="20"/>
                <w:szCs w:val="20"/>
              </w:rPr>
              <w:t>department</w:t>
            </w:r>
          </w:p>
        </w:tc>
      </w:tr>
      <w:tr w:rsidR="00DB323D" w:rsidRPr="002D0501" w14:paraId="00B8A382" w14:textId="77777777" w:rsidTr="00845B52">
        <w:tc>
          <w:tcPr>
            <w:tcW w:w="1796" w:type="dxa"/>
            <w:shd w:val="clear" w:color="auto" w:fill="auto"/>
          </w:tcPr>
          <w:p w14:paraId="48AF36C6" w14:textId="77777777" w:rsidR="00DB323D" w:rsidRPr="00845B52" w:rsidRDefault="00DB323D" w:rsidP="00DB323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5B52">
              <w:rPr>
                <w:rFonts w:ascii="Calibri" w:hAnsi="Calibri"/>
                <w:b/>
                <w:bCs/>
                <w:sz w:val="20"/>
                <w:szCs w:val="20"/>
              </w:rPr>
              <w:t>Job Requirements:</w:t>
            </w:r>
          </w:p>
        </w:tc>
        <w:tc>
          <w:tcPr>
            <w:tcW w:w="7220" w:type="dxa"/>
            <w:shd w:val="clear" w:color="auto" w:fill="auto"/>
          </w:tcPr>
          <w:p w14:paraId="6A83E2B3" w14:textId="77840B84" w:rsidR="00DB323D" w:rsidRDefault="00634BCB" w:rsidP="001524E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Assisting in the management of</w:t>
            </w:r>
            <w:r w:rsidR="00DB323D" w:rsidRPr="009E40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956A19">
              <w:rPr>
                <w:rFonts w:asciiTheme="minorHAnsi" w:hAnsiTheme="minorHAnsi"/>
                <w:bCs/>
                <w:sz w:val="20"/>
                <w:szCs w:val="20"/>
              </w:rPr>
              <w:t>the finance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s</w:t>
            </w:r>
            <w:r w:rsidR="00956A19">
              <w:rPr>
                <w:rFonts w:asciiTheme="minorHAnsi" w:hAnsiTheme="minorHAnsi"/>
                <w:bCs/>
                <w:sz w:val="20"/>
                <w:szCs w:val="20"/>
              </w:rPr>
              <w:t xml:space="preserve"> for the Company</w:t>
            </w:r>
          </w:p>
          <w:p w14:paraId="41322974" w14:textId="77777777" w:rsidR="00756712" w:rsidRPr="00756712" w:rsidRDefault="00756712" w:rsidP="0081046C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14:paraId="66A756FE" w14:textId="75DF9E42" w:rsidR="0081046C" w:rsidRDefault="0081046C" w:rsidP="0081046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066110">
              <w:rPr>
                <w:rFonts w:asciiTheme="minorHAnsi" w:hAnsiTheme="minorHAnsi"/>
                <w:sz w:val="20"/>
                <w:szCs w:val="20"/>
              </w:rPr>
              <w:t xml:space="preserve">nteract and co-operate with </w:t>
            </w:r>
            <w:proofErr w:type="gramStart"/>
            <w:r w:rsidRPr="00066110">
              <w:rPr>
                <w:rFonts w:asciiTheme="minorHAnsi" w:hAnsiTheme="minorHAnsi"/>
                <w:sz w:val="20"/>
                <w:szCs w:val="20"/>
              </w:rPr>
              <w:t>the all</w:t>
            </w:r>
            <w:proofErr w:type="gramEnd"/>
            <w:r w:rsidRPr="00066110">
              <w:rPr>
                <w:rFonts w:asciiTheme="minorHAnsi" w:hAnsiTheme="minorHAnsi"/>
                <w:sz w:val="20"/>
                <w:szCs w:val="20"/>
              </w:rPr>
              <w:t xml:space="preserve"> members of the</w:t>
            </w:r>
            <w:r w:rsidR="00756712">
              <w:rPr>
                <w:rFonts w:asciiTheme="minorHAnsi" w:hAnsiTheme="minorHAnsi"/>
                <w:sz w:val="20"/>
                <w:szCs w:val="20"/>
              </w:rPr>
              <w:t xml:space="preserve"> company</w:t>
            </w:r>
            <w:r w:rsidRPr="00066110">
              <w:rPr>
                <w:rFonts w:asciiTheme="minorHAnsi" w:hAnsiTheme="minorHAnsi"/>
                <w:sz w:val="20"/>
                <w:szCs w:val="20"/>
              </w:rPr>
              <w:t>, its suppliers and clients/customers</w:t>
            </w:r>
          </w:p>
          <w:p w14:paraId="407A6F24" w14:textId="340681BC" w:rsidR="00465C2D" w:rsidRDefault="00465C2D" w:rsidP="0081046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4D529FE" w14:textId="7937BB7F" w:rsidR="00634BCB" w:rsidRPr="000A0CAD" w:rsidRDefault="00465C2D" w:rsidP="00C03299">
            <w:pPr>
              <w:spacing w:after="12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Security check – Basic Disclosure Scotland </w:t>
            </w:r>
          </w:p>
        </w:tc>
      </w:tr>
      <w:tr w:rsidR="00DB323D" w:rsidRPr="002D0501" w14:paraId="2CB83BD5" w14:textId="77777777" w:rsidTr="00845B52">
        <w:tc>
          <w:tcPr>
            <w:tcW w:w="1796" w:type="dxa"/>
            <w:shd w:val="clear" w:color="auto" w:fill="auto"/>
          </w:tcPr>
          <w:p w14:paraId="46656879" w14:textId="77777777" w:rsidR="00DB323D" w:rsidRPr="00845B52" w:rsidRDefault="00DB323D" w:rsidP="00DB323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5B52">
              <w:rPr>
                <w:rFonts w:ascii="Calibri" w:hAnsi="Calibri"/>
                <w:b/>
                <w:bCs/>
                <w:sz w:val="20"/>
                <w:szCs w:val="20"/>
              </w:rPr>
              <w:t>Working Conditions:</w:t>
            </w:r>
          </w:p>
        </w:tc>
        <w:tc>
          <w:tcPr>
            <w:tcW w:w="7220" w:type="dxa"/>
            <w:shd w:val="clear" w:color="auto" w:fill="auto"/>
          </w:tcPr>
          <w:p w14:paraId="3B65D747" w14:textId="77777777" w:rsidR="00DB323D" w:rsidRPr="009E400B" w:rsidRDefault="00DB323D" w:rsidP="00DB323D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E400B">
              <w:rPr>
                <w:rFonts w:asciiTheme="minorHAnsi" w:hAnsiTheme="minorHAnsi"/>
                <w:bCs/>
                <w:sz w:val="20"/>
                <w:szCs w:val="20"/>
              </w:rPr>
              <w:t xml:space="preserve">Working from Port of Cromarty Firth Facilities </w:t>
            </w:r>
          </w:p>
          <w:p w14:paraId="4D00A49F" w14:textId="77777777" w:rsidR="00DB323D" w:rsidRPr="009E400B" w:rsidRDefault="00DB323D" w:rsidP="00AC05D0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9E400B">
              <w:rPr>
                <w:rFonts w:asciiTheme="minorHAnsi" w:hAnsiTheme="minorHAnsi"/>
                <w:bCs/>
                <w:sz w:val="20"/>
                <w:szCs w:val="20"/>
              </w:rPr>
              <w:t xml:space="preserve">Flexible approach to work and able to accommodate demands of </w:t>
            </w:r>
            <w:r w:rsidR="00AC05D0" w:rsidRPr="009E400B">
              <w:rPr>
                <w:rFonts w:asciiTheme="minorHAnsi" w:hAnsiTheme="minorHAnsi"/>
                <w:bCs/>
                <w:sz w:val="20"/>
                <w:szCs w:val="20"/>
              </w:rPr>
              <w:t>the business and relevant stakeholders.</w:t>
            </w:r>
          </w:p>
        </w:tc>
      </w:tr>
      <w:tr w:rsidR="00DB323D" w:rsidRPr="002D0501" w14:paraId="37060C03" w14:textId="77777777" w:rsidTr="00017CF5">
        <w:trPr>
          <w:trHeight w:val="658"/>
        </w:trPr>
        <w:tc>
          <w:tcPr>
            <w:tcW w:w="1796" w:type="dxa"/>
            <w:shd w:val="clear" w:color="auto" w:fill="auto"/>
          </w:tcPr>
          <w:p w14:paraId="32DC2C94" w14:textId="77777777" w:rsidR="00DB323D" w:rsidRPr="00845B52" w:rsidRDefault="00DB323D" w:rsidP="00DB323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5B52">
              <w:rPr>
                <w:rFonts w:ascii="Calibri" w:hAnsi="Calibri"/>
                <w:b/>
                <w:bCs/>
                <w:sz w:val="20"/>
                <w:szCs w:val="20"/>
              </w:rPr>
              <w:t>Qualifications:</w:t>
            </w:r>
          </w:p>
        </w:tc>
        <w:tc>
          <w:tcPr>
            <w:tcW w:w="7220" w:type="dxa"/>
            <w:shd w:val="clear" w:color="auto" w:fill="auto"/>
          </w:tcPr>
          <w:p w14:paraId="7541267B" w14:textId="593273B5" w:rsidR="0096718F" w:rsidRDefault="0096718F" w:rsidP="00956A19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Chartered Accountant</w:t>
            </w:r>
          </w:p>
          <w:p w14:paraId="7500B3FE" w14:textId="20A6634B" w:rsidR="00956A19" w:rsidRPr="0096718F" w:rsidRDefault="00343630" w:rsidP="00956A19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Degree qualified, </w:t>
            </w:r>
            <w:r w:rsidR="00956A19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="00DB323D" w:rsidRPr="009E400B">
              <w:rPr>
                <w:rFonts w:asciiTheme="minorHAnsi" w:hAnsiTheme="minorHAnsi"/>
                <w:bCs/>
                <w:sz w:val="20"/>
                <w:szCs w:val="20"/>
              </w:rPr>
              <w:t>r equivalent professional certification</w:t>
            </w:r>
            <w:r w:rsidR="00AE5634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8860C5">
              <w:rPr>
                <w:rFonts w:asciiTheme="minorHAnsi" w:hAnsiTheme="minorHAnsi"/>
                <w:bCs/>
                <w:sz w:val="20"/>
                <w:szCs w:val="20"/>
              </w:rPr>
              <w:t xml:space="preserve">(certified or working towards </w:t>
            </w:r>
            <w:r w:rsidR="00AE5634" w:rsidRPr="00AE5634">
              <w:rPr>
                <w:rFonts w:asciiTheme="minorHAnsi" w:hAnsiTheme="minorHAnsi"/>
                <w:bCs/>
                <w:sz w:val="20"/>
                <w:szCs w:val="20"/>
              </w:rPr>
              <w:t>CA / ACCA / CIMA qualification)</w:t>
            </w:r>
          </w:p>
        </w:tc>
      </w:tr>
      <w:tr w:rsidR="00DB323D" w:rsidRPr="002D0501" w14:paraId="2A4F3249" w14:textId="77777777" w:rsidTr="00845B52">
        <w:tc>
          <w:tcPr>
            <w:tcW w:w="1796" w:type="dxa"/>
            <w:shd w:val="clear" w:color="auto" w:fill="auto"/>
          </w:tcPr>
          <w:p w14:paraId="7E07A8ED" w14:textId="77777777" w:rsidR="00DB323D" w:rsidRPr="00845B52" w:rsidRDefault="00DB323D" w:rsidP="00DB323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5B52">
              <w:rPr>
                <w:rFonts w:ascii="Calibri" w:hAnsi="Calibri"/>
                <w:b/>
                <w:bCs/>
                <w:sz w:val="20"/>
                <w:szCs w:val="20"/>
              </w:rPr>
              <w:t>Essential Qualities:</w:t>
            </w:r>
          </w:p>
        </w:tc>
        <w:tc>
          <w:tcPr>
            <w:tcW w:w="7220" w:type="dxa"/>
            <w:shd w:val="clear" w:color="auto" w:fill="auto"/>
          </w:tcPr>
          <w:p w14:paraId="2DFDA20F" w14:textId="77777777" w:rsidR="0096718F" w:rsidRDefault="0096718F" w:rsidP="00DB323D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Relevant experience in a similar role</w:t>
            </w:r>
          </w:p>
          <w:p w14:paraId="06E88423" w14:textId="70209B95" w:rsidR="00956A19" w:rsidRDefault="00956A19" w:rsidP="00DB323D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Experienced financial capability</w:t>
            </w:r>
          </w:p>
          <w:p w14:paraId="2121E5E5" w14:textId="073AAF1B" w:rsidR="009E400B" w:rsidRPr="009E400B" w:rsidRDefault="009E400B" w:rsidP="00DB323D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E400B">
              <w:rPr>
                <w:rFonts w:asciiTheme="minorHAnsi" w:hAnsiTheme="minorHAnsi"/>
                <w:bCs/>
                <w:sz w:val="20"/>
                <w:szCs w:val="20"/>
              </w:rPr>
              <w:t xml:space="preserve">IT literate </w:t>
            </w:r>
          </w:p>
          <w:p w14:paraId="2C7D37FE" w14:textId="77777777" w:rsidR="00DB323D" w:rsidRDefault="00DB323D" w:rsidP="00DB323D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E400B">
              <w:rPr>
                <w:rFonts w:asciiTheme="minorHAnsi" w:hAnsiTheme="minorHAnsi"/>
                <w:bCs/>
                <w:sz w:val="20"/>
                <w:szCs w:val="20"/>
              </w:rPr>
              <w:t>Excellent communication skills</w:t>
            </w:r>
          </w:p>
          <w:p w14:paraId="5AD9CEC8" w14:textId="77777777" w:rsidR="009E400B" w:rsidRPr="009E400B" w:rsidRDefault="009E400B" w:rsidP="00DB323D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E400B">
              <w:rPr>
                <w:rFonts w:asciiTheme="minorHAnsi" w:hAnsiTheme="minorHAnsi"/>
                <w:bCs/>
                <w:sz w:val="20"/>
                <w:szCs w:val="20"/>
              </w:rPr>
              <w:t xml:space="preserve">Prioritise work tasks </w:t>
            </w:r>
            <w:proofErr w:type="gramStart"/>
            <w:r w:rsidRPr="009E400B">
              <w:rPr>
                <w:rFonts w:asciiTheme="minorHAnsi" w:hAnsiTheme="minorHAnsi"/>
                <w:bCs/>
                <w:sz w:val="20"/>
                <w:szCs w:val="20"/>
              </w:rPr>
              <w:t>effectively</w:t>
            </w:r>
            <w:proofErr w:type="gramEnd"/>
          </w:p>
          <w:p w14:paraId="70DEC1BE" w14:textId="77777777" w:rsidR="00DB323D" w:rsidRPr="009E400B" w:rsidRDefault="00DB323D" w:rsidP="00DB323D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E400B">
              <w:rPr>
                <w:rFonts w:asciiTheme="minorHAnsi" w:hAnsiTheme="minorHAnsi"/>
                <w:bCs/>
                <w:sz w:val="20"/>
                <w:szCs w:val="20"/>
              </w:rPr>
              <w:t xml:space="preserve">Attention to </w:t>
            </w:r>
            <w:proofErr w:type="gramStart"/>
            <w:r w:rsidRPr="009E400B">
              <w:rPr>
                <w:rFonts w:asciiTheme="minorHAnsi" w:hAnsiTheme="minorHAnsi"/>
                <w:bCs/>
                <w:sz w:val="20"/>
                <w:szCs w:val="20"/>
              </w:rPr>
              <w:t>detail</w:t>
            </w:r>
            <w:proofErr w:type="gramEnd"/>
          </w:p>
          <w:p w14:paraId="2CBB963A" w14:textId="337AC094" w:rsidR="003030CC" w:rsidRPr="009E400B" w:rsidRDefault="00AC05D0" w:rsidP="00F07AD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E400B">
              <w:rPr>
                <w:rFonts w:asciiTheme="minorHAnsi" w:hAnsiTheme="minorHAnsi"/>
                <w:bCs/>
                <w:sz w:val="20"/>
                <w:szCs w:val="20"/>
              </w:rPr>
              <w:t xml:space="preserve">Ability to problem </w:t>
            </w:r>
            <w:proofErr w:type="gramStart"/>
            <w:r w:rsidRPr="009E400B">
              <w:rPr>
                <w:rFonts w:asciiTheme="minorHAnsi" w:hAnsiTheme="minorHAnsi"/>
                <w:bCs/>
                <w:sz w:val="20"/>
                <w:szCs w:val="20"/>
              </w:rPr>
              <w:t>solv</w:t>
            </w:r>
            <w:r w:rsidR="00F54F75">
              <w:rPr>
                <w:rFonts w:asciiTheme="minorHAnsi" w:hAnsiTheme="minorHAnsi"/>
                <w:bCs/>
                <w:sz w:val="20"/>
                <w:szCs w:val="20"/>
              </w:rPr>
              <w:t>e</w:t>
            </w:r>
            <w:proofErr w:type="gramEnd"/>
          </w:p>
          <w:p w14:paraId="337F00D1" w14:textId="6D96C365" w:rsidR="00634BCB" w:rsidRPr="00AD415D" w:rsidRDefault="009E400B" w:rsidP="00634BCB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E400B">
              <w:rPr>
                <w:rFonts w:asciiTheme="minorHAnsi" w:hAnsiTheme="minorHAnsi"/>
                <w:bCs/>
                <w:sz w:val="20"/>
                <w:szCs w:val="20"/>
              </w:rPr>
              <w:t>Self-motivated</w:t>
            </w:r>
          </w:p>
        </w:tc>
      </w:tr>
      <w:tr w:rsidR="00DB323D" w:rsidRPr="002D0501" w14:paraId="65657811" w14:textId="77777777" w:rsidTr="00845B52">
        <w:tc>
          <w:tcPr>
            <w:tcW w:w="1796" w:type="dxa"/>
            <w:shd w:val="clear" w:color="auto" w:fill="auto"/>
          </w:tcPr>
          <w:p w14:paraId="3B48E4A0" w14:textId="77777777" w:rsidR="00DB323D" w:rsidRPr="00845B52" w:rsidRDefault="00DB323D" w:rsidP="00DB323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5B52">
              <w:rPr>
                <w:rFonts w:ascii="Calibri" w:hAnsi="Calibri"/>
                <w:b/>
                <w:bCs/>
                <w:sz w:val="20"/>
                <w:szCs w:val="20"/>
              </w:rPr>
              <w:t>Desirable Qualities:</w:t>
            </w:r>
          </w:p>
        </w:tc>
        <w:tc>
          <w:tcPr>
            <w:tcW w:w="7220" w:type="dxa"/>
            <w:shd w:val="clear" w:color="auto" w:fill="auto"/>
          </w:tcPr>
          <w:p w14:paraId="14B7F975" w14:textId="715C6144" w:rsidR="00017CF5" w:rsidRDefault="001551CC" w:rsidP="00C03299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E400B">
              <w:rPr>
                <w:rFonts w:asciiTheme="minorHAnsi" w:hAnsiTheme="minorHAnsi"/>
                <w:bCs/>
                <w:sz w:val="20"/>
                <w:szCs w:val="20"/>
              </w:rPr>
              <w:t>Experience in similar all-encompassing role</w:t>
            </w:r>
          </w:p>
          <w:p w14:paraId="000C7255" w14:textId="4E801998" w:rsidR="00F54F75" w:rsidRDefault="00F54F75" w:rsidP="00017CF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People management experience</w:t>
            </w:r>
          </w:p>
          <w:p w14:paraId="0D4AF3D2" w14:textId="77777777" w:rsidR="00634BCB" w:rsidRDefault="00634BCB" w:rsidP="00017CF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634BCB">
              <w:rPr>
                <w:rFonts w:ascii="Calibri" w:hAnsi="Calibri"/>
                <w:bCs/>
                <w:iCs/>
                <w:sz w:val="20"/>
                <w:szCs w:val="20"/>
              </w:rPr>
              <w:t>Commercially astute &amp; awareness of business development</w:t>
            </w:r>
          </w:p>
          <w:p w14:paraId="76779A40" w14:textId="130B37B8" w:rsidR="004E7F09" w:rsidRPr="00634BCB" w:rsidRDefault="004E7F09" w:rsidP="00C0329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G</w:t>
            </w:r>
            <w:r w:rsidRPr="004E7F09">
              <w:rPr>
                <w:rFonts w:ascii="Calibri" w:hAnsi="Calibri"/>
                <w:bCs/>
                <w:iCs/>
                <w:sz w:val="20"/>
                <w:szCs w:val="20"/>
              </w:rPr>
              <w:t>ood understanding of financial management obligations (including statutory obligations), requirements and dynamics</w:t>
            </w:r>
          </w:p>
        </w:tc>
      </w:tr>
    </w:tbl>
    <w:p w14:paraId="00BC16E5" w14:textId="19810CF2" w:rsidR="009E4486" w:rsidRDefault="009E4486" w:rsidP="009E4486"/>
    <w:p w14:paraId="06DA708A" w14:textId="77777777" w:rsidR="00634BCB" w:rsidRPr="009E4486" w:rsidRDefault="00634BCB" w:rsidP="009E4486"/>
    <w:sectPr w:rsidR="00634BCB" w:rsidRPr="009E4486" w:rsidSect="00771029">
      <w:headerReference w:type="default" r:id="rId12"/>
      <w:footerReference w:type="default" r:id="rId13"/>
      <w:pgSz w:w="11906" w:h="16838" w:code="9"/>
      <w:pgMar w:top="2880" w:right="1440" w:bottom="864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9358" w14:textId="77777777" w:rsidR="004C2BA9" w:rsidRDefault="004C2BA9">
      <w:r>
        <w:separator/>
      </w:r>
    </w:p>
  </w:endnote>
  <w:endnote w:type="continuationSeparator" w:id="0">
    <w:p w14:paraId="70AB4AF0" w14:textId="77777777" w:rsidR="004C2BA9" w:rsidRDefault="004C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3C17" w14:textId="77777777" w:rsidR="00FE6D65" w:rsidRPr="002D0501" w:rsidRDefault="00FE6D65" w:rsidP="004E6308">
    <w:pPr>
      <w:pStyle w:val="Footer"/>
      <w:tabs>
        <w:tab w:val="clear" w:pos="4153"/>
        <w:tab w:val="clear" w:pos="8306"/>
        <w:tab w:val="center" w:pos="4536"/>
        <w:tab w:val="right" w:pos="8931"/>
      </w:tabs>
      <w:rPr>
        <w:rFonts w:ascii="Calibri" w:hAnsi="Calibri"/>
        <w:sz w:val="20"/>
        <w:szCs w:val="20"/>
      </w:rPr>
    </w:pPr>
    <w:r w:rsidRPr="00CC30A4">
      <w:rPr>
        <w:rFonts w:ascii="Calibri" w:hAnsi="Calibri"/>
        <w:sz w:val="20"/>
        <w:szCs w:val="20"/>
      </w:rPr>
      <w:t>F</w:t>
    </w:r>
    <w:r w:rsidR="00CC30A4" w:rsidRPr="00CC30A4">
      <w:rPr>
        <w:rFonts w:ascii="Calibri" w:hAnsi="Calibri"/>
        <w:sz w:val="20"/>
        <w:szCs w:val="20"/>
      </w:rPr>
      <w:t>610-02 Issue 03</w:t>
    </w:r>
    <w:r w:rsidR="00845B52" w:rsidRPr="00CC30A4">
      <w:rPr>
        <w:rFonts w:ascii="Calibri" w:hAnsi="Calibri"/>
        <w:sz w:val="20"/>
        <w:szCs w:val="20"/>
      </w:rPr>
      <w:t xml:space="preserve"> </w:t>
    </w:r>
    <w:r w:rsidR="004E6308" w:rsidRPr="00CC30A4">
      <w:rPr>
        <w:rFonts w:ascii="Calibri" w:hAnsi="Calibri"/>
        <w:sz w:val="20"/>
        <w:szCs w:val="20"/>
      </w:rPr>
      <w:tab/>
    </w:r>
    <w:r w:rsidR="00CC30A4" w:rsidRPr="00CC30A4">
      <w:rPr>
        <w:rFonts w:ascii="Calibri" w:hAnsi="Calibri"/>
        <w:sz w:val="20"/>
        <w:szCs w:val="20"/>
      </w:rPr>
      <w:t>January 2017</w:t>
    </w:r>
    <w:r w:rsidR="004E6308" w:rsidRPr="00CC30A4">
      <w:rPr>
        <w:rFonts w:ascii="Calibri" w:hAnsi="Calibri"/>
        <w:sz w:val="20"/>
        <w:szCs w:val="20"/>
      </w:rPr>
      <w:t xml:space="preserve"> </w:t>
    </w:r>
    <w:r w:rsidRPr="002D0501">
      <w:rPr>
        <w:rFonts w:ascii="Calibri" w:hAnsi="Calibri"/>
        <w:sz w:val="20"/>
        <w:szCs w:val="20"/>
      </w:rPr>
      <w:tab/>
      <w:t xml:space="preserve">Page </w:t>
    </w:r>
    <w:r w:rsidRPr="002D0501">
      <w:rPr>
        <w:rStyle w:val="PageNumber"/>
        <w:rFonts w:ascii="Calibri" w:hAnsi="Calibri"/>
        <w:sz w:val="20"/>
        <w:szCs w:val="20"/>
      </w:rPr>
      <w:fldChar w:fldCharType="begin"/>
    </w:r>
    <w:r w:rsidRPr="002D0501">
      <w:rPr>
        <w:rStyle w:val="PageNumber"/>
        <w:rFonts w:ascii="Calibri" w:hAnsi="Calibri"/>
        <w:sz w:val="20"/>
        <w:szCs w:val="20"/>
      </w:rPr>
      <w:instrText xml:space="preserve"> PAGE </w:instrText>
    </w:r>
    <w:r w:rsidRPr="002D0501">
      <w:rPr>
        <w:rStyle w:val="PageNumber"/>
        <w:rFonts w:ascii="Calibri" w:hAnsi="Calibri"/>
        <w:sz w:val="20"/>
        <w:szCs w:val="20"/>
      </w:rPr>
      <w:fldChar w:fldCharType="separate"/>
    </w:r>
    <w:r w:rsidR="006810F1">
      <w:rPr>
        <w:rStyle w:val="PageNumber"/>
        <w:rFonts w:ascii="Calibri" w:hAnsi="Calibri"/>
        <w:noProof/>
        <w:sz w:val="20"/>
        <w:szCs w:val="20"/>
      </w:rPr>
      <w:t>2</w:t>
    </w:r>
    <w:r w:rsidRPr="002D0501">
      <w:rPr>
        <w:rStyle w:val="PageNumber"/>
        <w:rFonts w:ascii="Calibri" w:hAnsi="Calibri"/>
        <w:sz w:val="20"/>
        <w:szCs w:val="20"/>
      </w:rPr>
      <w:fldChar w:fldCharType="end"/>
    </w:r>
    <w:r w:rsidRPr="002D0501">
      <w:rPr>
        <w:rStyle w:val="PageNumber"/>
        <w:rFonts w:ascii="Calibri" w:hAnsi="Calibri"/>
        <w:sz w:val="20"/>
        <w:szCs w:val="20"/>
      </w:rPr>
      <w:t xml:space="preserve"> of </w:t>
    </w:r>
    <w:r w:rsidRPr="002D0501">
      <w:rPr>
        <w:rStyle w:val="PageNumber"/>
        <w:rFonts w:ascii="Calibri" w:hAnsi="Calibri"/>
        <w:sz w:val="20"/>
        <w:szCs w:val="20"/>
      </w:rPr>
      <w:fldChar w:fldCharType="begin"/>
    </w:r>
    <w:r w:rsidRPr="002D0501">
      <w:rPr>
        <w:rStyle w:val="PageNumber"/>
        <w:rFonts w:ascii="Calibri" w:hAnsi="Calibri"/>
        <w:sz w:val="20"/>
        <w:szCs w:val="20"/>
      </w:rPr>
      <w:instrText xml:space="preserve"> NUMPAGES </w:instrText>
    </w:r>
    <w:r w:rsidRPr="002D0501">
      <w:rPr>
        <w:rStyle w:val="PageNumber"/>
        <w:rFonts w:ascii="Calibri" w:hAnsi="Calibri"/>
        <w:sz w:val="20"/>
        <w:szCs w:val="20"/>
      </w:rPr>
      <w:fldChar w:fldCharType="separate"/>
    </w:r>
    <w:r w:rsidR="006810F1">
      <w:rPr>
        <w:rStyle w:val="PageNumber"/>
        <w:rFonts w:ascii="Calibri" w:hAnsi="Calibri"/>
        <w:noProof/>
        <w:sz w:val="20"/>
        <w:szCs w:val="20"/>
      </w:rPr>
      <w:t>2</w:t>
    </w:r>
    <w:r w:rsidRPr="002D0501">
      <w:rPr>
        <w:rStyle w:val="PageNumber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CE8D" w14:textId="77777777" w:rsidR="004C2BA9" w:rsidRDefault="004C2BA9">
      <w:r>
        <w:separator/>
      </w:r>
    </w:p>
  </w:footnote>
  <w:footnote w:type="continuationSeparator" w:id="0">
    <w:p w14:paraId="0046A2F0" w14:textId="77777777" w:rsidR="004C2BA9" w:rsidRDefault="004C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C21A" w14:textId="77777777" w:rsidR="004F3B8C" w:rsidRDefault="004F3B8C">
    <w:pPr>
      <w:pStyle w:val="Header"/>
    </w:pPr>
  </w:p>
  <w:p w14:paraId="7D320DBF" w14:textId="77777777" w:rsidR="004F3B8C" w:rsidRDefault="004F3B8C">
    <w:pPr>
      <w:pStyle w:val="Header"/>
    </w:pPr>
  </w:p>
  <w:p w14:paraId="04466255" w14:textId="77777777" w:rsidR="00FE6D65" w:rsidRPr="004F3B8C" w:rsidRDefault="004F3B8C">
    <w:pPr>
      <w:pStyle w:val="Header"/>
      <w:rPr>
        <w:rFonts w:asciiTheme="minorHAnsi" w:hAnsiTheme="minorHAnsi"/>
        <w:b/>
        <w:sz w:val="28"/>
      </w:rPr>
    </w:pPr>
    <w:r w:rsidRPr="004F3B8C">
      <w:rPr>
        <w:rFonts w:asciiTheme="minorHAnsi" w:hAnsiTheme="minorHAnsi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53BBAE01" wp14:editId="620F35FA">
          <wp:simplePos x="0" y="0"/>
          <wp:positionH relativeFrom="margin">
            <wp:align>right</wp:align>
          </wp:positionH>
          <wp:positionV relativeFrom="paragraph">
            <wp:posOffset>-123825</wp:posOffset>
          </wp:positionV>
          <wp:extent cx="1423284" cy="634212"/>
          <wp:effectExtent l="0" t="0" r="5715" b="0"/>
          <wp:wrapNone/>
          <wp:docPr id="3" name="Picture 3" descr="C:\Users\VMunro\AppData\Local\Microsoft\Windows\Temporary Internet Files\Content.Outlook\9FWOKNEY\PCF_logo_wave_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Munro\AppData\Local\Microsoft\Windows\Temporary Internet Files\Content.Outlook\9FWOKNEY\PCF_logo_wave_PM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28" t="16799" r="9427" b="17111"/>
                  <a:stretch/>
                </pic:blipFill>
                <pic:spPr bwMode="auto">
                  <a:xfrm>
                    <a:off x="0" y="0"/>
                    <a:ext cx="1423284" cy="6342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3B8C">
      <w:rPr>
        <w:rFonts w:asciiTheme="minorHAnsi" w:hAnsiTheme="minorHAnsi"/>
        <w:b/>
        <w:sz w:val="28"/>
      </w:rPr>
      <w:t>JOB CRITERIA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6DC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6E3141"/>
    <w:multiLevelType w:val="hybridMultilevel"/>
    <w:tmpl w:val="81400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508B5"/>
    <w:multiLevelType w:val="singleLevel"/>
    <w:tmpl w:val="671ABE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u w:val="single"/>
      </w:rPr>
    </w:lvl>
  </w:abstractNum>
  <w:abstractNum w:abstractNumId="3" w15:restartNumberingAfterBreak="0">
    <w:nsid w:val="07766799"/>
    <w:multiLevelType w:val="hybridMultilevel"/>
    <w:tmpl w:val="E2D6E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35B60"/>
    <w:multiLevelType w:val="hybridMultilevel"/>
    <w:tmpl w:val="E1F8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2520E"/>
    <w:multiLevelType w:val="singleLevel"/>
    <w:tmpl w:val="AABA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8"/>
        <w:u w:val="none"/>
      </w:rPr>
    </w:lvl>
  </w:abstractNum>
  <w:abstractNum w:abstractNumId="6" w15:restartNumberingAfterBreak="0">
    <w:nsid w:val="17D152F6"/>
    <w:multiLevelType w:val="hybridMultilevel"/>
    <w:tmpl w:val="204EC3CA"/>
    <w:lvl w:ilvl="0" w:tplc="235A7676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16093"/>
    <w:multiLevelType w:val="hybridMultilevel"/>
    <w:tmpl w:val="57769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07068"/>
    <w:multiLevelType w:val="hybridMultilevel"/>
    <w:tmpl w:val="3842B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16029"/>
    <w:multiLevelType w:val="hybridMultilevel"/>
    <w:tmpl w:val="A0F8F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F130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07600D"/>
    <w:multiLevelType w:val="hybridMultilevel"/>
    <w:tmpl w:val="61822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556A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355C3C"/>
    <w:multiLevelType w:val="singleLevel"/>
    <w:tmpl w:val="AABA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8"/>
        <w:u w:val="none"/>
      </w:rPr>
    </w:lvl>
  </w:abstractNum>
  <w:abstractNum w:abstractNumId="14" w15:restartNumberingAfterBreak="0">
    <w:nsid w:val="2D817116"/>
    <w:multiLevelType w:val="hybridMultilevel"/>
    <w:tmpl w:val="4FBC50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95735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FD38D9"/>
    <w:multiLevelType w:val="hybridMultilevel"/>
    <w:tmpl w:val="18BC6C70"/>
    <w:lvl w:ilvl="0" w:tplc="9872C3C8">
      <w:start w:val="1"/>
      <w:numFmt w:val="bullet"/>
      <w:lvlText w:val=""/>
      <w:lvlJc w:val="left"/>
      <w:pPr>
        <w:tabs>
          <w:tab w:val="num" w:pos="-360"/>
        </w:tabs>
        <w:ind w:left="0" w:firstLine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841884"/>
    <w:multiLevelType w:val="hybridMultilevel"/>
    <w:tmpl w:val="DF207EB6"/>
    <w:lvl w:ilvl="0" w:tplc="5784E8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402295E"/>
    <w:multiLevelType w:val="multilevel"/>
    <w:tmpl w:val="918A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AF040F"/>
    <w:multiLevelType w:val="singleLevel"/>
    <w:tmpl w:val="AABA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8"/>
        <w:u w:val="none"/>
      </w:rPr>
    </w:lvl>
  </w:abstractNum>
  <w:abstractNum w:abstractNumId="20" w15:restartNumberingAfterBreak="0">
    <w:nsid w:val="7B541AAE"/>
    <w:multiLevelType w:val="singleLevel"/>
    <w:tmpl w:val="AABA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8"/>
        <w:u w:val="none"/>
      </w:rPr>
    </w:lvl>
  </w:abstractNum>
  <w:abstractNum w:abstractNumId="21" w15:restartNumberingAfterBreak="0">
    <w:nsid w:val="7C7746BF"/>
    <w:multiLevelType w:val="hybridMultilevel"/>
    <w:tmpl w:val="A96C2B22"/>
    <w:lvl w:ilvl="0" w:tplc="47DA06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1536302">
    <w:abstractNumId w:val="5"/>
  </w:num>
  <w:num w:numId="2" w16cid:durableId="1448042151">
    <w:abstractNumId w:val="13"/>
  </w:num>
  <w:num w:numId="3" w16cid:durableId="2012217387">
    <w:abstractNumId w:val="20"/>
  </w:num>
  <w:num w:numId="4" w16cid:durableId="1864241219">
    <w:abstractNumId w:val="19"/>
  </w:num>
  <w:num w:numId="5" w16cid:durableId="1793670149">
    <w:abstractNumId w:val="12"/>
  </w:num>
  <w:num w:numId="6" w16cid:durableId="729118098">
    <w:abstractNumId w:val="10"/>
  </w:num>
  <w:num w:numId="7" w16cid:durableId="338581099">
    <w:abstractNumId w:val="15"/>
  </w:num>
  <w:num w:numId="8" w16cid:durableId="1202863181">
    <w:abstractNumId w:val="11"/>
  </w:num>
  <w:num w:numId="9" w16cid:durableId="1531185956">
    <w:abstractNumId w:val="0"/>
  </w:num>
  <w:num w:numId="10" w16cid:durableId="1314943658">
    <w:abstractNumId w:val="14"/>
  </w:num>
  <w:num w:numId="11" w16cid:durableId="235676048">
    <w:abstractNumId w:val="2"/>
    <w:lvlOverride w:ilvl="0">
      <w:startOverride w:val="1"/>
    </w:lvlOverride>
  </w:num>
  <w:num w:numId="12" w16cid:durableId="836388004">
    <w:abstractNumId w:val="9"/>
  </w:num>
  <w:num w:numId="13" w16cid:durableId="857891374">
    <w:abstractNumId w:val="16"/>
  </w:num>
  <w:num w:numId="14" w16cid:durableId="579483712">
    <w:abstractNumId w:val="8"/>
  </w:num>
  <w:num w:numId="15" w16cid:durableId="716390196">
    <w:abstractNumId w:val="3"/>
  </w:num>
  <w:num w:numId="16" w16cid:durableId="1940526595">
    <w:abstractNumId w:val="6"/>
  </w:num>
  <w:num w:numId="17" w16cid:durableId="2026976921">
    <w:abstractNumId w:val="17"/>
  </w:num>
  <w:num w:numId="18" w16cid:durableId="311830770">
    <w:abstractNumId w:val="4"/>
  </w:num>
  <w:num w:numId="19" w16cid:durableId="814755921">
    <w:abstractNumId w:val="21"/>
  </w:num>
  <w:num w:numId="20" w16cid:durableId="489030323">
    <w:abstractNumId w:val="7"/>
  </w:num>
  <w:num w:numId="21" w16cid:durableId="1287928928">
    <w:abstractNumId w:val="18"/>
  </w:num>
  <w:num w:numId="22" w16cid:durableId="974287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3D"/>
    <w:rsid w:val="0001527B"/>
    <w:rsid w:val="00017CF5"/>
    <w:rsid w:val="00031950"/>
    <w:rsid w:val="0003504D"/>
    <w:rsid w:val="0004161D"/>
    <w:rsid w:val="00055938"/>
    <w:rsid w:val="00066110"/>
    <w:rsid w:val="00084750"/>
    <w:rsid w:val="000935C1"/>
    <w:rsid w:val="000A0CAD"/>
    <w:rsid w:val="000A5779"/>
    <w:rsid w:val="000A7413"/>
    <w:rsid w:val="000F5CE8"/>
    <w:rsid w:val="00103AF4"/>
    <w:rsid w:val="00111243"/>
    <w:rsid w:val="0012469B"/>
    <w:rsid w:val="001374BE"/>
    <w:rsid w:val="00137E3D"/>
    <w:rsid w:val="001524E7"/>
    <w:rsid w:val="0015484B"/>
    <w:rsid w:val="001551CC"/>
    <w:rsid w:val="00165DCF"/>
    <w:rsid w:val="00180E13"/>
    <w:rsid w:val="001964F5"/>
    <w:rsid w:val="00197AE6"/>
    <w:rsid w:val="001B4021"/>
    <w:rsid w:val="001D4E62"/>
    <w:rsid w:val="001F0513"/>
    <w:rsid w:val="001F53E7"/>
    <w:rsid w:val="0029187E"/>
    <w:rsid w:val="002D0501"/>
    <w:rsid w:val="002F5E46"/>
    <w:rsid w:val="002F7D6A"/>
    <w:rsid w:val="003030CC"/>
    <w:rsid w:val="00337570"/>
    <w:rsid w:val="00342A9F"/>
    <w:rsid w:val="00343630"/>
    <w:rsid w:val="00343D63"/>
    <w:rsid w:val="00343E28"/>
    <w:rsid w:val="00365784"/>
    <w:rsid w:val="0039643D"/>
    <w:rsid w:val="003B07A0"/>
    <w:rsid w:val="003B7B2B"/>
    <w:rsid w:val="00432C67"/>
    <w:rsid w:val="00435ABC"/>
    <w:rsid w:val="00444601"/>
    <w:rsid w:val="00462F53"/>
    <w:rsid w:val="00465C2D"/>
    <w:rsid w:val="0048099E"/>
    <w:rsid w:val="00480F3F"/>
    <w:rsid w:val="004C1587"/>
    <w:rsid w:val="004C2BA9"/>
    <w:rsid w:val="004C5CA1"/>
    <w:rsid w:val="004D054F"/>
    <w:rsid w:val="004E6308"/>
    <w:rsid w:val="004E7F09"/>
    <w:rsid w:val="004F3B8C"/>
    <w:rsid w:val="004F63AD"/>
    <w:rsid w:val="00500355"/>
    <w:rsid w:val="00514CFD"/>
    <w:rsid w:val="005455FB"/>
    <w:rsid w:val="00556A78"/>
    <w:rsid w:val="00557D56"/>
    <w:rsid w:val="00571D92"/>
    <w:rsid w:val="005A6CD1"/>
    <w:rsid w:val="005B3888"/>
    <w:rsid w:val="005D780A"/>
    <w:rsid w:val="006011B9"/>
    <w:rsid w:val="00603E57"/>
    <w:rsid w:val="00603F64"/>
    <w:rsid w:val="00614EEE"/>
    <w:rsid w:val="0061723F"/>
    <w:rsid w:val="006306F8"/>
    <w:rsid w:val="006310C8"/>
    <w:rsid w:val="00634BCB"/>
    <w:rsid w:val="006810F1"/>
    <w:rsid w:val="00695405"/>
    <w:rsid w:val="006A633E"/>
    <w:rsid w:val="006B0333"/>
    <w:rsid w:val="006E2B55"/>
    <w:rsid w:val="006E4F45"/>
    <w:rsid w:val="006F2443"/>
    <w:rsid w:val="00700CDB"/>
    <w:rsid w:val="00756712"/>
    <w:rsid w:val="00771029"/>
    <w:rsid w:val="00791A13"/>
    <w:rsid w:val="007A0F02"/>
    <w:rsid w:val="007B510F"/>
    <w:rsid w:val="007C1D48"/>
    <w:rsid w:val="007C3B9A"/>
    <w:rsid w:val="007D7687"/>
    <w:rsid w:val="0080544D"/>
    <w:rsid w:val="0081046C"/>
    <w:rsid w:val="008246F2"/>
    <w:rsid w:val="0083403C"/>
    <w:rsid w:val="00845B52"/>
    <w:rsid w:val="008642BD"/>
    <w:rsid w:val="00866CA2"/>
    <w:rsid w:val="008672B3"/>
    <w:rsid w:val="008860C5"/>
    <w:rsid w:val="008947E4"/>
    <w:rsid w:val="00897747"/>
    <w:rsid w:val="008A6817"/>
    <w:rsid w:val="008B31BB"/>
    <w:rsid w:val="008B7D1C"/>
    <w:rsid w:val="008F3304"/>
    <w:rsid w:val="00903C94"/>
    <w:rsid w:val="00913BB1"/>
    <w:rsid w:val="00936002"/>
    <w:rsid w:val="00941546"/>
    <w:rsid w:val="00956A19"/>
    <w:rsid w:val="00961602"/>
    <w:rsid w:val="0096718F"/>
    <w:rsid w:val="00977ED4"/>
    <w:rsid w:val="00995630"/>
    <w:rsid w:val="009A06EE"/>
    <w:rsid w:val="009A37AE"/>
    <w:rsid w:val="009E400B"/>
    <w:rsid w:val="009E4486"/>
    <w:rsid w:val="00AC05D0"/>
    <w:rsid w:val="00AC5EFF"/>
    <w:rsid w:val="00AD0C2B"/>
    <w:rsid w:val="00AD415D"/>
    <w:rsid w:val="00AE5634"/>
    <w:rsid w:val="00AF3A86"/>
    <w:rsid w:val="00B12A7F"/>
    <w:rsid w:val="00B12EC9"/>
    <w:rsid w:val="00B137DE"/>
    <w:rsid w:val="00B16B96"/>
    <w:rsid w:val="00B1750F"/>
    <w:rsid w:val="00B213B5"/>
    <w:rsid w:val="00B27B32"/>
    <w:rsid w:val="00B35F95"/>
    <w:rsid w:val="00B425C6"/>
    <w:rsid w:val="00B43243"/>
    <w:rsid w:val="00B52220"/>
    <w:rsid w:val="00B7296B"/>
    <w:rsid w:val="00B90A83"/>
    <w:rsid w:val="00B92B65"/>
    <w:rsid w:val="00BA6A76"/>
    <w:rsid w:val="00BA7ADA"/>
    <w:rsid w:val="00BF45DD"/>
    <w:rsid w:val="00C03299"/>
    <w:rsid w:val="00C1654E"/>
    <w:rsid w:val="00C56971"/>
    <w:rsid w:val="00C62DDE"/>
    <w:rsid w:val="00CA55B9"/>
    <w:rsid w:val="00CB336B"/>
    <w:rsid w:val="00CB773D"/>
    <w:rsid w:val="00CC30A4"/>
    <w:rsid w:val="00D015AB"/>
    <w:rsid w:val="00D0357B"/>
    <w:rsid w:val="00D16E4C"/>
    <w:rsid w:val="00D2274B"/>
    <w:rsid w:val="00D7080D"/>
    <w:rsid w:val="00DA6422"/>
    <w:rsid w:val="00DA71F7"/>
    <w:rsid w:val="00DB323D"/>
    <w:rsid w:val="00DC7182"/>
    <w:rsid w:val="00DD5141"/>
    <w:rsid w:val="00DE6330"/>
    <w:rsid w:val="00DF7F3D"/>
    <w:rsid w:val="00E044CC"/>
    <w:rsid w:val="00E16AC8"/>
    <w:rsid w:val="00E80632"/>
    <w:rsid w:val="00E840D7"/>
    <w:rsid w:val="00E955E6"/>
    <w:rsid w:val="00ED2292"/>
    <w:rsid w:val="00F07AD1"/>
    <w:rsid w:val="00F10792"/>
    <w:rsid w:val="00F358E7"/>
    <w:rsid w:val="00F513D7"/>
    <w:rsid w:val="00F54246"/>
    <w:rsid w:val="00F54F75"/>
    <w:rsid w:val="00F723C8"/>
    <w:rsid w:val="00FD31F2"/>
    <w:rsid w:val="00FD6E12"/>
    <w:rsid w:val="00FE6D65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C34208"/>
  <w15:chartTrackingRefBased/>
  <w15:docId w15:val="{EAD3CFC8-9097-47B7-8DF3-87AD00F6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C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Eurostile" w:hAnsi="Eurostile"/>
      <w:b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</w:pPr>
  </w:style>
  <w:style w:type="paragraph" w:styleId="NormalIndent">
    <w:name w:val="Normal Indent"/>
    <w:basedOn w:val="Normal"/>
    <w:pPr>
      <w:ind w:left="720"/>
    </w:p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720"/>
      <w:jc w:val="both"/>
    </w:pPr>
    <w:rPr>
      <w:spacing w:val="-3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440"/>
    </w:pPr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table" w:styleId="TableGrid">
    <w:name w:val="Table Grid"/>
    <w:basedOn w:val="TableNormal"/>
    <w:rsid w:val="00AD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6D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2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671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C165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efishReference xmlns="5b12561d-b03a-47d5-9db5-4e2bbf9ffb11">4591</FirefishReference>
    <AssignmentStatus xmlns="5b12561d-b03a-47d5-9db5-4e2bbf9ffb11">Open</AssignmentStatus>
    <Sector xmlns="5b12561d-b03a-47d5-9db5-4e2bbf9ffb11">NDPBs</Sector>
    <Team xmlns="5b12561d-b03a-47d5-9db5-4e2bbf9ffb11">
      <UserInfo>
        <DisplayName>Kate Kennedy</DisplayName>
        <AccountId>687</AccountId>
        <AccountType/>
      </UserInfo>
      <UserInfo>
        <DisplayName>Katy Gall</DisplayName>
        <AccountId>14</AccountId>
        <AccountType/>
      </UserInfo>
    </Team>
    <TaxCatchAll xmlns="5b12561d-b03a-47d5-9db5-4e2bbf9ffb11" xsi:nil="true"/>
    <BusinessType xmlns="5b12561d-b03a-47d5-9db5-4e2bbf9ffb11">Repeat Business</BusinessType>
    <DocumentType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8134280A-C90C-4BE8-B36D-0BB3355B17D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0359CD7-093B-4DB8-B8E3-1D736848F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1158E-2B8B-4D58-AB15-D1D1167A2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12561d-b03a-47d5-9db5-4e2bbf9ffb11"/>
    <ds:schemaRef ds:uri="71a9b04d-2874-443b-a243-8e277576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591F08-E9F0-458D-9628-AED0C04F2549}">
  <ds:schemaRefs>
    <ds:schemaRef ds:uri="http://purl.org/dc/terms/"/>
    <ds:schemaRef ds:uri="743fa29b-ee65-4417-b2b9-61e21987ec55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5b12561d-b03a-47d5-9db5-4e2bbf9ffb11"/>
    <ds:schemaRef ds:uri="71a9b04d-2874-443b-a243-8e2775767da3"/>
  </ds:schemaRefs>
</ds:datastoreItem>
</file>

<file path=customXml/itemProps5.xml><?xml version="1.0" encoding="utf-8"?>
<ds:datastoreItem xmlns:ds="http://schemas.openxmlformats.org/officeDocument/2006/customXml" ds:itemID="{9944711D-30C6-4B59-8F1A-521BBB7039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F610-02</vt:lpstr>
    </vt:vector>
  </TitlesOfParts>
  <Company> 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F610-02</dc:title>
  <dc:subject/>
  <dc:creator>Jane</dc:creator>
  <cp:keywords/>
  <cp:lastModifiedBy>Katy Gall</cp:lastModifiedBy>
  <cp:revision>2</cp:revision>
  <cp:lastPrinted>2022-09-13T14:03:00Z</cp:lastPrinted>
  <dcterms:created xsi:type="dcterms:W3CDTF">2023-03-30T16:28:00Z</dcterms:created>
  <dcterms:modified xsi:type="dcterms:W3CDTF">2023-03-30T16:28:00Z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  <property fmtid="{D5CDD505-2E9C-101B-9397-08002B2CF9AE}" pid="3" name="_docset_NoMedatataSyncRequired">
    <vt:lpwstr>False</vt:lpwstr>
  </property>
  <property fmtid="{D5CDD505-2E9C-101B-9397-08002B2CF9AE}" pid="4" name="MediaServiceImageTags">
    <vt:lpwstr/>
  </property>
</Properties>
</file>